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ELISA实验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100.6pt;height:96.05pt;width:594.8pt;z-index:251664384;mso-width-relative:page;mso-height-relative:page;" filled="f" stroked="f" coordsize="21600,21600" o:gfxdata="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LwveedsAAAAKAQAADwAAAAAAAAABACAAAAAiAAAAZHJzL2Rvd25yZXYueG1sUEsB&#10;AhQAFAAAAAgAh07iQASLfXZkAgAApAQAAA4AAAAAAAAAAQAgAAAAKgEAAGRycy9lMm9Eb2MueG1s&#10;UEsFBgAAAAAGAAYAWQEAAA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eastAsia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ELISA实验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65pt;margin-top:202.35pt;height:72pt;width:303.3pt;z-index:251665408;mso-width-relative:page;mso-height-relative:page;" filled="f" stroked="f" coordsize="21600,21600" o:gfxdata="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/aZ9/d&#10;AAAACwEAAA8AAAAAAAAAAQAgAAAAIgAAAGRycy9kb3ducmV2LnhtbFBLAQIUABQAAAAIAIdO4kAt&#10;unkkVAIAAJcEAAAOAAAAAAAAAAEAIAAAACwBAABkcnMvZTJvRG9jLnhtbFBLBQYAAAAABgAGAFkB&#10;AAD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t>ttt</w:t>
      </w:r>
      <w:r>
        <w:rPr>
          <w:rFonts w:ascii="Times New Roman" w:hAnsi="Times New Roman" w:eastAsiaTheme="minorEastAsia"/>
          <w:sz w:val="24"/>
          <w:szCs w:val="24"/>
        </w:rPr>
        <w:drawing>
          <wp:inline distT="0" distB="0" distL="114300" distR="114300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3030"/>
        <w:gridCol w:w="3031"/>
        <w:gridCol w:w="3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</w:tbl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  <w:sectPr>
          <w:headerReference r:id="rId3" w:type="default"/>
          <w:footerReference r:id="rId4" w:type="default"/>
          <w:endnotePr>
            <w:numFmt w:val="decimal"/>
          </w:endnotePr>
          <w:pgSz w:w="11906" w:h="16838"/>
          <w:pgMar w:top="0" w:right="0" w:bottom="0" w:left="0" w:header="907" w:footer="907" w:gutter="0"/>
          <w:cols w:space="0" w:num="1"/>
          <w:docGrid w:linePitch="286" w:charSpace="0"/>
        </w:sect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6"/>
                              <w:tblW w:w="8354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2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7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0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252.6pt;height:224pt;width:595pt;z-index:251667456;v-text-anchor:middle;mso-width-relative:page;mso-height-relative:page;" filled="f" stroked="f" coordsize="21600,21600" o:gfxdata="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7IzZedsA&#10;AAAKAQAADwAAAAAAAAABACAAAAAiAAAAZHJzL2Rvd25yZXYueG1sUEsBAhQAFAAAAAgAh07iQPl3&#10;FS5VAgAAmgQAAA4AAAAAAAAAAQAgAAAAKg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6"/>
                        <w:tblW w:w="8354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2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0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尊敬的客户：</w:t>
      </w:r>
    </w:p>
    <w:p>
      <w:pPr>
        <w:spacing w:after="100" w:afterAutospacing="1" w:line="360" w:lineRule="auto"/>
        <w:ind w:firstLine="120" w:firstLineChars="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您好！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成都奥创生物科技有限公司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CRO外包服务等。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联合多位来自于了中山大学、四川农业</w:t>
      </w:r>
      <w:bookmarkStart w:id="31" w:name="_GoBack"/>
      <w:bookmarkEnd w:id="31"/>
      <w:r>
        <w:rPr>
          <w:rFonts w:ascii="Times New Roman" w:hAnsi="Times New Roman" w:eastAsiaTheme="minorEastAsia"/>
          <w:color w:val="000000"/>
          <w:sz w:val="24"/>
          <w:szCs w:val="24"/>
        </w:rPr>
        <w:t>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>
      <w:pPr>
        <w:numPr>
          <w:ilvl w:val="0"/>
          <w:numId w:val="2"/>
        </w:numPr>
        <w:autoSpaceDE w:val="0"/>
        <w:autoSpaceDN w:val="0"/>
        <w:spacing w:before="240" w:beforeLines="100" w:after="100" w:afterAutospacing="1" w:line="360" w:lineRule="auto"/>
        <w:ind w:left="363" w:hanging="363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整体项目平台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能为广大客户提供从课题咨询，课题设计，项目实施到论文撰写，润色，发表等一站    式整体课题外包服务，强大的科研团队，全面的技术平台和完善的管理体系，让您的课题进展更加高效。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核酸研究平台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服务项目：核酸抽提，常规PCR，荧光定量PCR，微滴式数字PCR，载体构建，甲基化检测等。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蛋白与免疫平台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</w:t>
      </w:r>
      <w:r>
        <w:rPr>
          <w:rFonts w:hint="eastAsia" w:ascii="Times New Roman" w:hAnsi="Times New Roman" w:eastAsiaTheme="minorEastAsia"/>
          <w:sz w:val="24"/>
          <w:szCs w:val="24"/>
        </w:rPr>
        <w:t>W</w:t>
      </w:r>
      <w:r>
        <w:rPr>
          <w:rFonts w:ascii="Times New Roman" w:hAnsi="Times New Roman" w:eastAsiaTheme="minorEastAsia"/>
          <w:sz w:val="24"/>
          <w:szCs w:val="24"/>
        </w:rPr>
        <w:t>estern blot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IP/COIP检测</w:t>
      </w:r>
      <w:r>
        <w:rPr>
          <w:rFonts w:ascii="Times New Roman" w:hAnsi="Times New Roman" w:eastAsiaTheme="minorEastAsia"/>
          <w:sz w:val="24"/>
          <w:szCs w:val="24"/>
        </w:rPr>
        <w:t>，无标记分子互作检测，ELISA，多因子蛋白悬液芯片检测，蛋白表达纯化，蛋白质谱等。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细胞研究平台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病毒包装平台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服务项目：慢病毒包装，逆转录病毒包装，腺病毒包装，腺相关病毒包装等。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病理染色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服务项目：各类切片及染色服务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电镜检测</w:t>
      </w:r>
      <w:r>
        <w:rPr>
          <w:rFonts w:ascii="Times New Roman" w:hAnsi="Times New Roman" w:eastAsiaTheme="minorEastAsia"/>
          <w:sz w:val="24"/>
          <w:szCs w:val="24"/>
        </w:rPr>
        <w:t>，免疫荧光，免疫组化，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tunel，</w:t>
      </w:r>
      <w:r>
        <w:rPr>
          <w:rFonts w:ascii="Times New Roman" w:hAnsi="Times New Roman" w:eastAsiaTheme="minorEastAsia"/>
          <w:sz w:val="24"/>
          <w:szCs w:val="24"/>
        </w:rPr>
        <w:t>原位杂交染色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全景扫描，分析阅片</w:t>
      </w:r>
      <w:r>
        <w:rPr>
          <w:rFonts w:ascii="Times New Roman" w:hAnsi="Times New Roman" w:eastAsiaTheme="minorEastAsia"/>
          <w:sz w:val="24"/>
          <w:szCs w:val="24"/>
        </w:rPr>
        <w:t>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动物模型平台：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服务项目：常见疾病动物模型及肿瘤模型构建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肝功，肾功，血糖，血脂，无机离子，尿常规，凝血检测，血常规等生化检测</w:t>
      </w:r>
      <w:r>
        <w:rPr>
          <w:rFonts w:ascii="Times New Roman" w:hAnsi="Times New Roman" w:eastAsiaTheme="minorEastAsia"/>
          <w:sz w:val="24"/>
          <w:szCs w:val="24"/>
        </w:rPr>
        <w:t>。</w:t>
      </w:r>
    </w:p>
    <w:p>
      <w:pPr>
        <w:pStyle w:val="50"/>
        <w:spacing w:after="100" w:afterAutospacing="1" w:line="360" w:lineRule="auto"/>
        <w:ind w:left="420" w:firstLine="0" w:firstLineChars="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  <w:u w:val="single"/>
        </w:rPr>
        <w:t xml:space="preserve">我们的服务承诺：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唯一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 █ </w:t>
      </w:r>
      <w:r>
        <w:rPr>
          <w:rFonts w:ascii="Times New Roman" w:hAnsi="Times New Roman" w:eastAsiaTheme="minorEastAsia"/>
          <w:sz w:val="24"/>
          <w:szCs w:val="24"/>
        </w:rPr>
        <w:t xml:space="preserve">真实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专业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>效率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>
      <w:pPr>
        <w:widowControl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br w:type="page"/>
      </w:r>
    </w:p>
    <w:p>
      <w:pPr>
        <w:pStyle w:val="3"/>
        <w:spacing w:before="120" w:beforeLines="50" w:after="120" w:afterLines="50" w:line="240" w:lineRule="auto"/>
        <w:jc w:val="center"/>
      </w:pPr>
      <w:bookmarkStart w:id="0" w:name="_Toc169253391"/>
      <w:bookmarkStart w:id="1" w:name="_Toc3116"/>
      <w:bookmarkStart w:id="2" w:name="_Toc169613133"/>
      <w:r>
        <w:t>声明</w:t>
      </w:r>
      <w:bookmarkEnd w:id="0"/>
      <w:bookmarkEnd w:id="1"/>
      <w:bookmarkEnd w:id="2"/>
    </w:p>
    <w:p>
      <w:pPr>
        <w:spacing w:before="120" w:beforeLines="50" w:after="120" w:afterLines="50"/>
        <w:rPr>
          <w:rFonts w:ascii="Times New Roman" w:hAnsi="Times New Roman"/>
        </w:rPr>
      </w:pP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。现以奥创生物名义，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1、遵守国家的各项法律、法规、政策，严格执行有关标准，规范及细则等技术文件开展检测工作，以诚实、公正的态度确保检测工作质量，并对检测结果负责。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>
      <w:pPr>
        <w:adjustRightInd w:val="0"/>
        <w:snapToGrid w:val="0"/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</w:p>
    <w:p>
      <w:pPr>
        <w:spacing w:before="120" w:beforeLines="50" w:after="120" w:afterLines="50"/>
        <w:ind w:firstLine="480" w:firstLineChars="20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>
      <w:pPr>
        <w:spacing w:after="120" w:afterLines="50" w:line="360" w:lineRule="auto"/>
        <w:rPr>
          <w:rFonts w:hint="eastAsia" w:ascii="Times New Roman" w:hAnsi="Times New Roman" w:eastAsiaTheme="minorEastAsia"/>
          <w:b/>
          <w:bCs/>
          <w:sz w:val="24"/>
          <w:szCs w:val="24"/>
        </w:rPr>
      </w:pPr>
    </w:p>
    <w:sdt>
      <w:sdtPr>
        <w:rPr>
          <w:rFonts w:ascii="Calibri" w:hAnsi="Calibri" w:eastAsia="宋体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/>
          <w:bCs/>
          <w:color w:val="auto"/>
          <w:kern w:val="1"/>
          <w:sz w:val="24"/>
          <w:szCs w:val="24"/>
          <w:lang w:val="zh-CN"/>
        </w:rPr>
      </w:sdtEndPr>
      <w:sdtContent>
        <w:p>
          <w:pPr>
            <w:pStyle w:val="61"/>
            <w:jc w:val="center"/>
            <w:rPr>
              <w:color w:val="auto"/>
              <w:sz w:val="44"/>
              <w:szCs w:val="44"/>
            </w:rPr>
          </w:pPr>
          <w:r>
            <w:rPr>
              <w:color w:val="auto"/>
              <w:sz w:val="44"/>
              <w:szCs w:val="44"/>
              <w:lang w:val="zh-CN"/>
            </w:rPr>
            <w:t>目录</w:t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fldChar w:fldCharType="begin"/>
          </w:r>
          <w:r>
            <w:instrText xml:space="preserve"> HYPERLINK \l "_Toc169613133"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声明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_Toc169613133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4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"_Toc169613134"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一、样本信息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_Toc169613134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6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"_Toc169613135"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二、实验仪器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_Toc169613135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6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"_Toc169613136"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三、实验步骤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_Toc169613136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left" w:pos="63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"_Toc169613137"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1.标本处理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_Toc169613137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"_Toc169613138"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血清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_Toc169613138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"_Toc169613139"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血浆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_Toc169613139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"_Toc169613140"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细胞上清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_Toc169613140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"_Toc169613141"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细胞裂解液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_Toc169613141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"_Toc169613142"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组织匀浆液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_Toc169613142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"_Toc169613143"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尿液、唾液等其他液体生物样本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_Toc169613143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8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left" w:pos="63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"_Toc169613144"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2.BCA检测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_Toc169613144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8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left" w:pos="63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"_Toc169613145"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3.ELISA试剂盒检测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_Toc169613145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8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"_Toc169613146"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四、数据分析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_Toc169613146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9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rPr>
              <w:rFonts w:ascii="Times New Roman" w:hAnsi="Times New Roman"/>
              <w:sz w:val="24"/>
              <w:szCs w:val="24"/>
            </w:rPr>
          </w:pPr>
          <w:r>
            <w:rPr>
              <w:rFonts w:ascii="Times New Roman" w:hAnsi="Times New Roman"/>
              <w:bCs/>
              <w:sz w:val="24"/>
              <w:szCs w:val="24"/>
              <w:lang w:val="zh-CN"/>
            </w:rPr>
            <w:fldChar w:fldCharType="end"/>
          </w:r>
        </w:p>
      </w:sdtContent>
    </w:sdt>
    <w:p>
      <w:pPr>
        <w:spacing w:after="120" w:afterLines="50" w:line="360" w:lineRule="auto"/>
        <w:jc w:val="center"/>
        <w:rPr>
          <w:rFonts w:ascii="Times New Roman" w:hAnsi="Times New Roman" w:eastAsiaTheme="minorEastAsia"/>
          <w:b/>
          <w:bCs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pStyle w:val="2"/>
        <w:pageBreakBefore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3" w:name="_Toc54712428"/>
      <w:bookmarkStart w:id="4" w:name="_Toc149670078"/>
      <w:bookmarkStart w:id="5" w:name="_Toc509220866"/>
      <w:bookmarkStart w:id="6" w:name="_Toc67061766"/>
      <w:bookmarkStart w:id="7" w:name="_Toc40709121"/>
      <w:bookmarkStart w:id="8" w:name="_Toc169613134"/>
      <w:bookmarkStart w:id="9" w:name="_Toc67067673"/>
      <w:bookmarkStart w:id="10" w:name="_Toc85906420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样本信息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</w:p>
    <w:tbl>
      <w:tblPr>
        <w:tblStyle w:val="1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4"/>
        <w:gridCol w:w="2384"/>
        <w:gridCol w:w="2384"/>
        <w:gridCol w:w="23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</w:tr>
    </w:tbl>
    <w:p>
      <w:pPr>
        <w:rPr>
          <w:sz w:val="24"/>
          <w:szCs w:val="24"/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1" w:name="_Toc169613135"/>
      <w:bookmarkStart w:id="12" w:name="_Toc149670079"/>
      <w:bookmarkStart w:id="13" w:name="_Toc85906421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0805" cy="1190625"/>
                <wp:effectExtent l="0" t="0" r="0" b="0"/>
                <wp:wrapNone/>
                <wp:docPr id="36" name="左大括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805" cy="1190625"/>
                        </a:xfrm>
                        <a:prstGeom prst="leftBrace">
                          <a:avLst>
                            <a:gd name="adj1" fmla="val 109266"/>
                            <a:gd name="adj2" fmla="val 50000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height:93.75pt;width:7.15pt;mso-position-horizontal:center;mso-position-horizontal-relative:margin;mso-position-vertical:center;mso-position-vertical-relative:margin;z-index:251659264;mso-width-relative:page;mso-height-relative:page;" filled="f" stroked="f" coordsize="21600,21600" o:allowincell="f" o:gfxdata="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OZA5ZfSAAAA&#10;BAEAAA8AAAAAAAAAAQAgAAAAIgAAAGRycy9kb3ducmV2LnhtbFBLAQIUABQAAAAIAIdO4kD8dFff&#10;IwIAADkEAAAOAAAAAAAAAAEAIAAAACEBAABkcnMvZTJvRG9jLnhtbFBLBQYAAAAABgAGAFkBAAC2&#10;BQAAAAA=&#10;" adj="1800,10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实验仪器</w:t>
      </w:r>
      <w:bookmarkEnd w:id="11"/>
      <w:bookmarkEnd w:id="12"/>
      <w:bookmarkEnd w:id="13"/>
    </w:p>
    <w:tbl>
      <w:tblPr>
        <w:tblStyle w:val="58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仪器名称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型号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高速微量冷冻离心机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SciloEGX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CF1524R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高速低温组织研磨仪</w:t>
            </w:r>
          </w:p>
        </w:tc>
        <w:tc>
          <w:tcPr>
            <w:tcW w:w="284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Servicebio</w:t>
            </w:r>
          </w:p>
        </w:tc>
        <w:tc>
          <w:tcPr>
            <w:tcW w:w="400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KZ-</w:t>
            </w: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III</w:t>
            </w: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-F</w:t>
            </w: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P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酶标</w:t>
            </w: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分析</w:t>
            </w: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仪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Detielab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HBS-1096A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电子天平</w:t>
            </w:r>
          </w:p>
        </w:tc>
        <w:tc>
          <w:tcPr>
            <w:tcW w:w="284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幸运</w:t>
            </w:r>
          </w:p>
        </w:tc>
        <w:tc>
          <w:tcPr>
            <w:tcW w:w="400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FA2204E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电热鼓风干燥箱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明途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101-1B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纯水仪 </w:t>
            </w:r>
          </w:p>
        </w:tc>
        <w:tc>
          <w:tcPr>
            <w:tcW w:w="2842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成都品成科技有限公司</w:t>
            </w:r>
          </w:p>
        </w:tc>
        <w:tc>
          <w:tcPr>
            <w:tcW w:w="4000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PCJ-60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bookmarkStart w:id="14" w:name="_Toc457909481"/>
            <w:bookmarkEnd w:id="14"/>
            <w:bookmarkStart w:id="15" w:name="_Toc457908951"/>
            <w:bookmarkEnd w:id="15"/>
            <w:bookmarkStart w:id="16" w:name="_Toc85906423"/>
            <w:bookmarkStart w:id="17" w:name="_Toc149670081"/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4640110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284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400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4640000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4640030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2842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4000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4640040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4640050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2842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4000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4640060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tbl>
      <w:tblPr>
        <w:tblStyle w:val="58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耗材名称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ELISA试剂盒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欣博盛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离心管</w:t>
            </w:r>
          </w:p>
        </w:tc>
        <w:tc>
          <w:tcPr>
            <w:tcW w:w="284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LABSELECT</w:t>
            </w:r>
          </w:p>
        </w:tc>
        <w:tc>
          <w:tcPr>
            <w:tcW w:w="400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MCT-001-150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研磨管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Servicebio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HT-200-M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移液器吸头</w:t>
            </w:r>
          </w:p>
        </w:tc>
        <w:tc>
          <w:tcPr>
            <w:tcW w:w="284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400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BS-10-T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移液器吸头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LABSELECT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T-001-200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移液器吸头</w:t>
            </w:r>
          </w:p>
        </w:tc>
        <w:tc>
          <w:tcPr>
            <w:tcW w:w="2842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4000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BS-1000-T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移液器吸头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LABSELECT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T-001-1250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2"/>
        <w:numPr>
          <w:ilvl w:val="0"/>
          <w:numId w:val="3"/>
        </w:numPr>
        <w:spacing w:before="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8" w:name="_Toc169613136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实验步骤</w:t>
      </w:r>
      <w:bookmarkEnd w:id="16"/>
      <w:bookmarkEnd w:id="17"/>
      <w:bookmarkEnd w:id="18"/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ascii="Times New Roman" w:hAnsi="Times New Roman" w:eastAsiaTheme="minorEastAsia"/>
          <w:sz w:val="28"/>
          <w:szCs w:val="28"/>
        </w:rPr>
      </w:pPr>
      <w:bookmarkStart w:id="19" w:name="_Toc169613137"/>
      <w:r>
        <w:rPr>
          <w:rFonts w:hint="eastAsia" w:ascii="Times New Roman" w:hAnsi="Times New Roman" w:eastAsiaTheme="minorEastAsia"/>
          <w:sz w:val="28"/>
          <w:szCs w:val="28"/>
        </w:rPr>
        <w:t>标本处理</w:t>
      </w:r>
      <w:bookmarkEnd w:id="19"/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20" w:name="_Toc86324235"/>
      <w:bookmarkStart w:id="21" w:name="_Toc169613138"/>
      <w:bookmarkStart w:id="22" w:name="_Toc149670083"/>
      <w:r>
        <w:rPr>
          <w:rFonts w:ascii="Times New Roman" w:hAnsi="Times New Roman"/>
          <w:color w:val="E46C0A" w:themeColor="accent6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209550" cy="1143000"/>
                <wp:effectExtent l="0" t="0" r="0" b="0"/>
                <wp:wrapNone/>
                <wp:docPr id="37" name="左中括号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9550" cy="1143000"/>
                        </a:xfrm>
                        <a:prstGeom prst="leftBracket">
                          <a:avLst>
                            <a:gd name="adj" fmla="val 45455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5" type="#_x0000_t85" style="position:absolute;left:0pt;height:90pt;width:16.5pt;mso-position-horizontal:center;mso-position-horizontal-relative:margin;mso-position-vertical:center;mso-position-vertical-relative:margin;z-index:251660288;mso-width-relative:page;mso-height-relative:page;" filled="f" stroked="f" coordsize="21600,21600" o:allowincell="f" o:gfxdata="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lo95q0gAAAAQBAAAPAAAAAAAA&#10;AAEAIAAAACIAAABkcnMvZG93bnJldi54bWxQSwECFAAUAAAACACHTuJAsmE1MxgCAAAWBAAADgAA&#10;AAAAAAABACAAAAAhAQAAZHJzL2Uyb0RvYy54bWxQSwUGAAAAAAYABgBZAQAAqwUAAAAA&#10;" adj="1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血清</w:t>
      </w:r>
      <w:bookmarkEnd w:id="20"/>
      <w:bookmarkEnd w:id="21"/>
      <w:bookmarkEnd w:id="22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使用不含热原和内毒素的试管，操作过程中避免任何细胞刺激，收集血液后，室温血液自然凝固10-20分钟，3000 rpm离心10分钟，仔细收集上清，检测或者分装后-20 ℃或 -80 ℃保存，避免反复冻融。</w:t>
      </w:r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23" w:name="_Toc169613139"/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血浆</w:t>
      </w:r>
      <w:bookmarkEnd w:id="23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用含抗凝剂的采集管或离心管采集血液样本，样本采集后30分钟内，3000 rpm离心10-20分钟，取上清检测或者分装后-20 ℃或 - 80℃保存，避免反复冻融。保存过程中如有沉淀形成，应该再次离心。</w:t>
      </w:r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24" w:name="_Toc169613140"/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细胞上清</w:t>
      </w:r>
      <w:bookmarkEnd w:id="24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收集好的细胞上清样本，2000-3000 rpm离心20分钟，除去细胞碎片和杂质，取上清，检测或者分装后-20 ℃或 -80 ℃保存，避免反复冻融。</w:t>
      </w:r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25" w:name="_Toc169613141"/>
      <w:r>
        <w:rPr>
          <w:rFonts w:ascii="Times New Roman" w:hAnsi="Times New Roman"/>
          <w:color w:val="E46C0A" w:themeColor="accent6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margin">
                  <wp:posOffset>3159125</wp:posOffset>
                </wp:positionH>
                <wp:positionV relativeFrom="margin">
                  <wp:posOffset>4149725</wp:posOffset>
                </wp:positionV>
                <wp:extent cx="209550" cy="1143000"/>
                <wp:effectExtent l="0" t="0" r="0" b="0"/>
                <wp:wrapNone/>
                <wp:docPr id="5" name="左中括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9550" cy="1143000"/>
                        </a:xfrm>
                        <a:prstGeom prst="leftBracket">
                          <a:avLst>
                            <a:gd name="adj" fmla="val 45455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5" type="#_x0000_t85" style="position:absolute;left:0pt;margin-left:248.75pt;margin-top:326.75pt;height:90pt;width:16.5pt;mso-position-horizontal-relative:margin;mso-position-vertical-relative:margin;z-index:251661312;mso-width-relative:page;mso-height-relative:page;" filled="f" stroked="f" coordsize="21600,21600" o:allowincell="f" o:gfxdata="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hLLydtgAAAALAQAADwAAAAAA&#10;AAABACAAAAAiAAAAZHJzL2Rvd25yZXYueG1sUEsBAhQAFAAAAAgAh07iQH9QuYATAgAAFAQAAA4A&#10;AAAAAAAAAQAgAAAAJwEAAGRycy9lMm9Eb2MueG1sUEsFBgAAAAAGAAYAWQEAAKwFAAAAAA==&#10;" adj="1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细胞裂解液</w:t>
      </w:r>
      <w:bookmarkEnd w:id="25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收集细胞悬浮液样本，1000 rpm离心10分钟弃培养基，用预冷PBS润洗3次；加入适量的预冷PBS重悬细胞，反复冻融破碎，收集样本，4 ℃ 10000×g离心10分钟，取上清，检测或者分装后-20 ℃或 -80 ℃保存，避免反复冻融。</w:t>
      </w:r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26" w:name="_Toc169613142"/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组织匀浆液</w:t>
      </w:r>
      <w:bookmarkEnd w:id="26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组织处理好后，加入预冷的0.01M  pH 7.4的PBS进行匀浆，建议组织重量与PBS体积比例为1:9，即1 g组织，加入9 mL PBS；匀浆要在冰上或冰浴中进行；收集匀浆液4 ℃ 10000×g离心5～10分钟，取上清，检测或者分装后-20 ℃或 -80 ℃保存，避免反复冻融。</w:t>
      </w:r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27" w:name="_Toc169613143"/>
      <w:r>
        <w:rPr>
          <w:rFonts w:ascii="Times New Roman" w:hAnsi="Times New Roman"/>
          <w:color w:val="E46C0A" w:themeColor="accent6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margin">
                  <wp:posOffset>3311525</wp:posOffset>
                </wp:positionH>
                <wp:positionV relativeFrom="margin">
                  <wp:posOffset>4302125</wp:posOffset>
                </wp:positionV>
                <wp:extent cx="209550" cy="1143000"/>
                <wp:effectExtent l="0" t="0" r="0" b="0"/>
                <wp:wrapNone/>
                <wp:docPr id="9" name="左中括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9550" cy="1143000"/>
                        </a:xfrm>
                        <a:prstGeom prst="leftBracket">
                          <a:avLst>
                            <a:gd name="adj" fmla="val 45455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5" type="#_x0000_t85" style="position:absolute;left:0pt;margin-left:260.75pt;margin-top:338.75pt;height:90pt;width:16.5pt;mso-position-horizontal-relative:margin;mso-position-vertical-relative:margin;z-index:251663360;mso-width-relative:page;mso-height-relative:page;" filled="f" stroked="f" coordsize="21600,21600" o:allowincell="f" o:gfxdata="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Ktm/hdgAAAALAQAADwAA&#10;AAAAAAABACAAAAAiAAAAZHJzL2Rvd25yZXYueG1sUEsBAhQAFAAAAAgAh07iQD1J0C0WAgAAFAQA&#10;AA4AAAAAAAAAAQAgAAAAJwEAAGRycy9lMm9Eb2MueG1sUEsFBgAAAAAGAAYAWQEAAK8FAAAAAA==&#10;" adj="1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尿液、唾液等其他液体生物样本</w:t>
      </w:r>
      <w:bookmarkEnd w:id="27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2000-3000×g离心10分钟，取上清检测或者分装后-20 ℃或 -80 ℃保存，避免反复冻融。保存过程中如有沉淀形成，应该再次离心。</w:t>
      </w:r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ascii="Times New Roman" w:hAnsi="Times New Roman" w:eastAsiaTheme="minorEastAsia"/>
          <w:sz w:val="28"/>
          <w:szCs w:val="28"/>
        </w:rPr>
      </w:pPr>
      <w:bookmarkStart w:id="28" w:name="_Toc169613144"/>
      <w:r>
        <w:rPr>
          <w:rFonts w:hint="eastAsia" w:ascii="Times New Roman" w:hAnsi="Times New Roman" w:eastAsiaTheme="minorEastAsia"/>
          <w:sz w:val="28"/>
          <w:szCs w:val="28"/>
        </w:rPr>
        <w:t>BCA检测</w:t>
      </w:r>
      <w:bookmarkEnd w:id="28"/>
    </w:p>
    <w:p>
      <w:pPr>
        <w:pStyle w:val="50"/>
        <w:numPr>
          <w:ilvl w:val="0"/>
          <w:numId w:val="0"/>
        </w:numPr>
        <w:spacing w:after="120" w:afterLines="50" w:line="360" w:lineRule="auto"/>
        <w:ind w:left="636" w:leftChars="0" w:hanging="636" w:hangingChars="265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1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hint="eastAsia" w:ascii="Times New Roman" w:hAnsi="Times New Roman" w:eastAsiaTheme="minorEastAsia"/>
          <w:sz w:val="24"/>
          <w:szCs w:val="24"/>
        </w:rPr>
        <w:t>BCA工作液配制：</w:t>
      </w:r>
      <w:r>
        <w:rPr>
          <w:rFonts w:ascii="Times New Roman" w:hAnsi="Times New Roman" w:eastAsiaTheme="minorEastAsia"/>
          <w:kern w:val="1"/>
          <w:sz w:val="24"/>
          <w:szCs w:val="24"/>
        </w:rPr>
        <w:t>将BCA试剂A与BCA试剂B按照体积比50:1混合，充分混匀，配成BCA工作液；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="636" w:leftChars="0" w:hanging="636" w:hangingChars="265"/>
        <w:rPr>
          <w:rFonts w:ascii="Times New Roman" w:hAnsi="Times New Roman" w:eastAsiaTheme="minorEastAsia"/>
          <w:kern w:val="1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2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蛋白标准品配制：</w:t>
      </w:r>
      <w:r>
        <w:rPr>
          <w:rFonts w:ascii="Times New Roman" w:hAnsi="Times New Roman" w:eastAsiaTheme="minorEastAsia"/>
          <w:kern w:val="1"/>
          <w:sz w:val="24"/>
          <w:szCs w:val="24"/>
        </w:rPr>
        <w:t>将5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1"/>
          <w:sz w:val="24"/>
          <w:szCs w:val="24"/>
        </w:rPr>
        <w:t>mg/mL BSA蛋白标准溶液，用PBS分别稀释成0、25、125、250、500、750、1500、2000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1"/>
          <w:sz w:val="24"/>
          <w:szCs w:val="24"/>
        </w:rPr>
        <w:t>μg/mL的BSA标准蛋白测定溶液；</w:t>
      </w:r>
    </w:p>
    <w:p>
      <w:pPr>
        <w:pStyle w:val="50"/>
        <w:spacing w:after="120" w:afterLines="50" w:line="360" w:lineRule="auto"/>
        <w:ind w:left="0" w:leftChars="0" w:firstLine="0" w:firstLine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3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hint="eastAsia" w:ascii="Times New Roman" w:hAnsi="Times New Roman" w:eastAsiaTheme="minorEastAsia"/>
          <w:sz w:val="24"/>
          <w:szCs w:val="24"/>
        </w:rPr>
        <w:t>微孔板法：</w:t>
      </w:r>
    </w:p>
    <w:p>
      <w:pPr>
        <w:pStyle w:val="50"/>
        <w:spacing w:after="120" w:afterLines="50" w:line="360" w:lineRule="auto"/>
        <w:ind w:left="582" w:leftChars="277" w:firstLine="0" w:firstLine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①</w:t>
      </w:r>
      <w:r>
        <w:rPr>
          <w:rFonts w:hint="eastAsia" w:ascii="Times New Roman" w:hAnsi="Times New Roman" w:eastAsiaTheme="minorEastAsia"/>
          <w:sz w:val="24"/>
          <w:szCs w:val="24"/>
        </w:rPr>
        <w:t>取</w:t>
      </w:r>
      <w:r>
        <w:rPr>
          <w:rFonts w:ascii="Times New Roman" w:hAnsi="Times New Roman" w:eastAsiaTheme="minorEastAsia"/>
          <w:sz w:val="24"/>
          <w:szCs w:val="24"/>
        </w:rPr>
        <w:t>20 μL</w:t>
      </w:r>
      <w:r>
        <w:rPr>
          <w:rFonts w:hint="eastAsia" w:ascii="Times New Roman" w:hAnsi="Times New Roman" w:eastAsiaTheme="minorEastAsia"/>
          <w:sz w:val="24"/>
          <w:szCs w:val="24"/>
        </w:rPr>
        <w:t>不同浓度标准蛋白测定溶液、待测样品分别置于各孔，为测定准确每个加样孔均应做复孔；</w:t>
      </w:r>
    </w:p>
    <w:p>
      <w:pPr>
        <w:pStyle w:val="50"/>
        <w:spacing w:after="120" w:afterLines="50" w:line="360" w:lineRule="auto"/>
        <w:ind w:left="630" w:leftChars="300" w:firstLine="0" w:firstLine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②</w:t>
      </w:r>
      <w:r>
        <w:rPr>
          <w:rFonts w:hint="eastAsia" w:ascii="Times New Roman" w:hAnsi="Times New Roman" w:eastAsiaTheme="minorEastAsia"/>
          <w:sz w:val="24"/>
          <w:szCs w:val="24"/>
        </w:rPr>
        <w:t>每孔加入</w:t>
      </w:r>
      <w:r>
        <w:rPr>
          <w:rFonts w:ascii="Times New Roman" w:hAnsi="Times New Roman" w:eastAsiaTheme="minorEastAsia"/>
          <w:sz w:val="24"/>
          <w:szCs w:val="24"/>
        </w:rPr>
        <w:t>200 μL BCA</w:t>
      </w:r>
      <w:r>
        <w:rPr>
          <w:rFonts w:hint="eastAsia" w:ascii="Times New Roman" w:hAnsi="Times New Roman" w:eastAsiaTheme="minorEastAsia"/>
          <w:sz w:val="24"/>
          <w:szCs w:val="24"/>
        </w:rPr>
        <w:t>工作液，轻微震荡混匀，动作不可剧烈，</w:t>
      </w:r>
      <w:r>
        <w:rPr>
          <w:rFonts w:ascii="Times New Roman" w:hAnsi="Times New Roman" w:eastAsiaTheme="minorEastAsia"/>
          <w:sz w:val="24"/>
          <w:szCs w:val="24"/>
        </w:rPr>
        <w:t>37 ℃</w:t>
      </w:r>
      <w:r>
        <w:rPr>
          <w:rFonts w:hint="eastAsia" w:ascii="Times New Roman" w:hAnsi="Times New Roman" w:eastAsiaTheme="minorEastAsia"/>
          <w:sz w:val="24"/>
          <w:szCs w:val="24"/>
        </w:rPr>
        <w:t>放置</w:t>
      </w:r>
      <w:r>
        <w:rPr>
          <w:rFonts w:ascii="Times New Roman" w:hAnsi="Times New Roman" w:eastAsiaTheme="minorEastAsia"/>
          <w:sz w:val="24"/>
          <w:szCs w:val="24"/>
        </w:rPr>
        <w:t>30</w:t>
      </w:r>
      <w:r>
        <w:rPr>
          <w:rFonts w:hint="eastAsia" w:ascii="Times New Roman" w:hAnsi="Times New Roman" w:eastAsiaTheme="minorEastAsia"/>
          <w:sz w:val="24"/>
          <w:szCs w:val="24"/>
        </w:rPr>
        <w:t>分钟；</w:t>
      </w:r>
    </w:p>
    <w:p>
      <w:pPr>
        <w:pStyle w:val="50"/>
        <w:spacing w:after="120" w:afterLines="50" w:line="360" w:lineRule="auto"/>
        <w:ind w:left="630" w:leftChars="300" w:firstLine="0" w:firstLine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③测定</w:t>
      </w:r>
      <w:r>
        <w:rPr>
          <w:rFonts w:ascii="Times New Roman" w:hAnsi="Times New Roman" w:eastAsiaTheme="minorEastAsia"/>
          <w:sz w:val="24"/>
          <w:szCs w:val="24"/>
        </w:rPr>
        <w:t>562 nm</w:t>
      </w:r>
      <w:r>
        <w:rPr>
          <w:rFonts w:hint="eastAsia" w:ascii="Times New Roman" w:hAnsi="Times New Roman" w:eastAsiaTheme="minorEastAsia"/>
          <w:sz w:val="24"/>
          <w:szCs w:val="24"/>
        </w:rPr>
        <w:t>处的吸光值，并记录读数；以不含</w:t>
      </w:r>
      <w:r>
        <w:rPr>
          <w:rFonts w:ascii="Times New Roman" w:hAnsi="Times New Roman" w:eastAsiaTheme="minorEastAsia"/>
          <w:sz w:val="24"/>
          <w:szCs w:val="24"/>
        </w:rPr>
        <w:t>BSA</w:t>
      </w:r>
      <w:r>
        <w:rPr>
          <w:rFonts w:hint="eastAsia" w:ascii="Times New Roman" w:hAnsi="Times New Roman" w:eastAsiaTheme="minorEastAsia"/>
          <w:sz w:val="24"/>
          <w:szCs w:val="24"/>
        </w:rPr>
        <w:t>的样本的光吸收值作为空白对照；</w:t>
      </w:r>
    </w:p>
    <w:p>
      <w:pPr>
        <w:pStyle w:val="50"/>
        <w:spacing w:after="120" w:afterLines="50" w:line="360" w:lineRule="auto"/>
        <w:ind w:left="630" w:leftChars="300" w:firstLine="0" w:firstLine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④以</w:t>
      </w:r>
      <w:r>
        <w:rPr>
          <w:rFonts w:ascii="Times New Roman" w:hAnsi="Times New Roman" w:eastAsiaTheme="minorEastAsia"/>
          <w:sz w:val="24"/>
          <w:szCs w:val="24"/>
        </w:rPr>
        <w:t>BSA</w:t>
      </w:r>
      <w:r>
        <w:rPr>
          <w:rFonts w:hint="eastAsia" w:ascii="Times New Roman" w:hAnsi="Times New Roman" w:eastAsiaTheme="minorEastAsia"/>
          <w:sz w:val="24"/>
          <w:szCs w:val="24"/>
        </w:rPr>
        <w:t>含量为纵坐标，</w:t>
      </w:r>
      <w:r>
        <w:rPr>
          <w:rFonts w:ascii="Times New Roman" w:hAnsi="Times New Roman" w:eastAsiaTheme="minorEastAsia"/>
          <w:sz w:val="24"/>
          <w:szCs w:val="24"/>
        </w:rPr>
        <w:t>A562</w:t>
      </w:r>
      <w:r>
        <w:rPr>
          <w:rFonts w:hint="eastAsia" w:ascii="Times New Roman" w:hAnsi="Times New Roman" w:eastAsiaTheme="minorEastAsia"/>
          <w:sz w:val="24"/>
          <w:szCs w:val="24"/>
        </w:rPr>
        <w:t>为横坐标，绘制标准曲线，计算样品中的蛋白浓度；</w:t>
      </w:r>
    </w:p>
    <w:p>
      <w:pPr>
        <w:pStyle w:val="50"/>
        <w:spacing w:after="120" w:afterLines="50" w:line="360" w:lineRule="auto"/>
        <w:ind w:left="630" w:leftChars="300" w:firstLine="0" w:firstLineChars="0"/>
        <w:rPr>
          <w:rFonts w:ascii="Times New Roman" w:hAnsi="Times New Roman" w:eastAsiaTheme="minorEastAsia"/>
          <w:kern w:val="1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⑤结果分析：见</w:t>
      </w:r>
      <w:r>
        <w:rPr>
          <w:rFonts w:ascii="Times New Roman" w:hAnsi="Times New Roman" w:eastAsiaTheme="minorEastAsia"/>
          <w:sz w:val="24"/>
          <w:szCs w:val="24"/>
        </w:rPr>
        <w:t>BCA</w:t>
      </w:r>
      <w:r>
        <w:rPr>
          <w:rFonts w:hint="eastAsia" w:ascii="Times New Roman" w:hAnsi="Times New Roman" w:eastAsiaTheme="minorEastAsia"/>
          <w:sz w:val="24"/>
          <w:szCs w:val="24"/>
        </w:rPr>
        <w:t>结果分析表格。</w:t>
      </w:r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ascii="Times New Roman" w:hAnsi="Times New Roman" w:eastAsiaTheme="minorEastAsia"/>
          <w:sz w:val="28"/>
          <w:szCs w:val="28"/>
        </w:rPr>
      </w:pPr>
      <w:bookmarkStart w:id="29" w:name="_Toc169613145"/>
      <w:r>
        <w:rPr>
          <w:rFonts w:hint="eastAsia" w:ascii="Times New Roman" w:hAnsi="Times New Roman" w:eastAsiaTheme="minorEastAsia"/>
          <w:sz w:val="28"/>
          <w:szCs w:val="28"/>
        </w:rPr>
        <w:t>ELISA试剂盒检测</w:t>
      </w:r>
      <w:bookmarkEnd w:id="29"/>
    </w:p>
    <w:p>
      <w:pPr>
        <w:pStyle w:val="50"/>
        <w:numPr>
          <w:ilvl w:val="0"/>
          <w:numId w:val="0"/>
        </w:numPr>
        <w:spacing w:after="120" w:afterLines="50" w:line="360" w:lineRule="auto"/>
        <w:ind w:left="648" w:leftChars="0" w:hanging="648" w:hangingChars="270"/>
        <w:rPr>
          <w:rFonts w:ascii="Times New Roman" w:hAnsi="Times New Roman" w:eastAsiaTheme="minorEastAsia"/>
          <w:kern w:val="1"/>
          <w:sz w:val="24"/>
          <w:szCs w:val="24"/>
        </w:rPr>
      </w:pPr>
      <w:r>
        <w:rPr>
          <w:rFonts w:hint="eastAsia" w:ascii="Times New Roman" w:hAnsi="Times New Roman" w:eastAsiaTheme="minorEastAsia"/>
          <w:kern w:val="1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kern w:val="1"/>
          <w:sz w:val="24"/>
          <w:szCs w:val="24"/>
          <w:lang w:val="en-US" w:eastAsia="zh-CN"/>
        </w:rPr>
        <w:t>1</w:t>
      </w:r>
      <w:r>
        <w:rPr>
          <w:rFonts w:hint="eastAsia" w:ascii="Times New Roman" w:hAnsi="Times New Roman" w:eastAsiaTheme="minorEastAsia"/>
          <w:kern w:val="1"/>
          <w:sz w:val="24"/>
          <w:szCs w:val="24"/>
          <w:lang w:eastAsia="zh-CN"/>
        </w:rPr>
        <w:t>）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标准品稀释： 加入标准品&amp;标本通用稀释液1.0mL至冻干标准品中，静置15分钟，待其充分溶解后，轻轻混匀。然后准备小试管6支，依次编好号码，先在各小试管中加入标准品&amp;标本通用稀释液 200 </w:t>
      </w:r>
      <w:r>
        <w:rPr>
          <w:rFonts w:ascii="Times New Roman" w:hAnsi="Times New Roman" w:eastAsiaTheme="minorEastAsia"/>
          <w:kern w:val="1"/>
          <w:sz w:val="24"/>
          <w:szCs w:val="24"/>
        </w:rPr>
        <w:t>μ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L，然后取复溶的标准品 200 </w:t>
      </w:r>
      <w:r>
        <w:rPr>
          <w:rFonts w:ascii="Times New Roman" w:hAnsi="Times New Roman" w:eastAsiaTheme="minorEastAsia"/>
          <w:kern w:val="1"/>
          <w:sz w:val="24"/>
          <w:szCs w:val="24"/>
        </w:rPr>
        <w:t>μ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L 加入一支已编好号的试管中，充分混匀；再在该试管中取 200 </w:t>
      </w:r>
      <w:r>
        <w:rPr>
          <w:rFonts w:ascii="Times New Roman" w:hAnsi="Times New Roman" w:eastAsiaTheme="minorEastAsia"/>
          <w:kern w:val="1"/>
          <w:sz w:val="24"/>
          <w:szCs w:val="24"/>
        </w:rPr>
        <w:t>μ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L加入第二支试管中，充分混匀；再在该试管中取200 </w:t>
      </w:r>
      <w:r>
        <w:rPr>
          <w:rFonts w:ascii="Times New Roman" w:hAnsi="Times New Roman" w:eastAsiaTheme="minorEastAsia"/>
          <w:kern w:val="1"/>
          <w:sz w:val="24"/>
          <w:szCs w:val="24"/>
        </w:rPr>
        <w:t>μ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L 加入第三支试管中，充分混匀；再在该试管中取 150 </w:t>
      </w:r>
      <w:r>
        <w:rPr>
          <w:rFonts w:ascii="Times New Roman" w:hAnsi="Times New Roman" w:eastAsiaTheme="minorEastAsia"/>
          <w:kern w:val="1"/>
          <w:sz w:val="24"/>
          <w:szCs w:val="24"/>
        </w:rPr>
        <w:t>μ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L 加入第四支试管中，充分混匀；再在该试管中取 200 </w:t>
      </w:r>
      <w:r>
        <w:rPr>
          <w:rFonts w:ascii="Times New Roman" w:hAnsi="Times New Roman" w:eastAsiaTheme="minorEastAsia"/>
          <w:kern w:val="1"/>
          <w:sz w:val="24"/>
          <w:szCs w:val="24"/>
        </w:rPr>
        <w:t>μ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L加入第五支只试管中，充分混匀；再在该试管中取 200 </w:t>
      </w:r>
      <w:r>
        <w:rPr>
          <w:rFonts w:ascii="Times New Roman" w:hAnsi="Times New Roman" w:eastAsiaTheme="minorEastAsia"/>
          <w:kern w:val="1"/>
          <w:sz w:val="24"/>
          <w:szCs w:val="24"/>
        </w:rPr>
        <w:t>μ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>L加入第六支只试管中，充分混匀。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="648" w:leftChars="0" w:hanging="648" w:hangingChars="270"/>
        <w:rPr>
          <w:rFonts w:ascii="Times New Roman" w:hAnsi="Times New Roman" w:eastAsiaTheme="minorEastAsia"/>
          <w:kern w:val="1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2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加样：</w:t>
      </w:r>
      <w:r>
        <w:rPr>
          <w:rFonts w:ascii="Times New Roman" w:hAnsi="Times New Roman" w:eastAsiaTheme="minorEastAsia"/>
          <w:kern w:val="1"/>
          <w:sz w:val="24"/>
          <w:szCs w:val="24"/>
        </w:rPr>
        <w:t>分别设空白孔、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>标准品孔、</w:t>
      </w:r>
      <w:r>
        <w:rPr>
          <w:rFonts w:ascii="Times New Roman" w:hAnsi="Times New Roman" w:eastAsiaTheme="minorEastAsia"/>
          <w:kern w:val="1"/>
          <w:sz w:val="24"/>
          <w:szCs w:val="24"/>
        </w:rPr>
        <w:t>待测样品孔。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空白孔加标准品&amp;标本通用稀释液，其余相应孔中加待测样本或不同浓度标准品（100 </w:t>
      </w:r>
      <w:r>
        <w:rPr>
          <w:rFonts w:ascii="Times New Roman" w:hAnsi="Times New Roman" w:eastAsiaTheme="minorEastAsia"/>
          <w:kern w:val="1"/>
          <w:sz w:val="24"/>
          <w:szCs w:val="24"/>
        </w:rPr>
        <w:t>μ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>L/孔）。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3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孵育：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>用封板膜封住反应孔，37 ℃避光孵育90 分钟</w:t>
      </w:r>
      <w:r>
        <w:rPr>
          <w:rFonts w:ascii="Times New Roman" w:hAnsi="Times New Roman" w:eastAsiaTheme="minorEastAsia"/>
          <w:kern w:val="1"/>
          <w:sz w:val="24"/>
          <w:szCs w:val="24"/>
        </w:rPr>
        <w:t>。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="648" w:leftChars="0" w:hanging="648" w:hangingChars="27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kern w:val="1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kern w:val="1"/>
          <w:sz w:val="24"/>
          <w:szCs w:val="24"/>
          <w:lang w:val="en-US" w:eastAsia="zh-CN"/>
        </w:rPr>
        <w:t>4</w:t>
      </w:r>
      <w:r>
        <w:rPr>
          <w:rFonts w:hint="eastAsia" w:ascii="Times New Roman" w:hAnsi="Times New Roman" w:eastAsiaTheme="minorEastAsia"/>
          <w:kern w:val="1"/>
          <w:sz w:val="24"/>
          <w:szCs w:val="24"/>
          <w:lang w:eastAsia="zh-CN"/>
        </w:rPr>
        <w:t>）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>根据当次实验所需用量，提前20分钟配制酶标抗体工作液：用酶标抗体稀释液将30×浓缩酶标抗体稀释成1×工作液。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="648" w:leftChars="0" w:hanging="648" w:hangingChars="27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5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洗涤：</w:t>
      </w:r>
      <w:r>
        <w:rPr>
          <w:rFonts w:ascii="Times New Roman" w:hAnsi="Times New Roman" w:eastAsiaTheme="minorEastAsia"/>
          <w:kern w:val="1"/>
          <w:sz w:val="24"/>
          <w:szCs w:val="24"/>
        </w:rPr>
        <w:t>小心揭掉封板膜，弃去液体，甩干，每孔加满洗涤液，静置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>3</w:t>
      </w:r>
      <w:r>
        <w:rPr>
          <w:rFonts w:ascii="Times New Roman" w:hAnsi="Times New Roman" w:eastAsiaTheme="minorEastAsia"/>
          <w:kern w:val="1"/>
          <w:sz w:val="24"/>
          <w:szCs w:val="24"/>
        </w:rPr>
        <w:t>0秒后弃去，如此重复5次， 拍干。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6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hint="eastAsia" w:ascii="Times New Roman" w:hAnsi="Times New Roman" w:eastAsiaTheme="minorEastAsia"/>
          <w:sz w:val="24"/>
          <w:szCs w:val="24"/>
        </w:rPr>
        <w:t>加酶：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空白孔加酶标抗体稀释液，其余孔加入酶标抗体工作液（100 </w:t>
      </w:r>
      <w:r>
        <w:rPr>
          <w:rFonts w:ascii="Times New Roman" w:hAnsi="Times New Roman" w:eastAsiaTheme="minorEastAsia"/>
          <w:kern w:val="1"/>
          <w:sz w:val="24"/>
          <w:szCs w:val="24"/>
        </w:rPr>
        <w:t>μ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>L/孔）。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7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孵育：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>用封板膜封住反应孔，37 ℃避光孵育30 分钟。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8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洗涤：</w:t>
      </w:r>
      <w:r>
        <w:rPr>
          <w:rFonts w:hint="eastAsia" w:ascii="Times New Roman" w:hAnsi="Times New Roman" w:eastAsiaTheme="minorEastAsia"/>
          <w:sz w:val="24"/>
          <w:szCs w:val="24"/>
        </w:rPr>
        <w:t>操作同5。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Chars="0"/>
        <w:rPr>
          <w:rFonts w:ascii="Times New Roman" w:hAnsi="Times New Roman" w:eastAsiaTheme="minorEastAsia"/>
          <w:kern w:val="1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9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显色：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加入显色底物（TMB）100 </w:t>
      </w:r>
      <w:r>
        <w:rPr>
          <w:rFonts w:ascii="Times New Roman" w:hAnsi="Times New Roman" w:eastAsiaTheme="minorEastAsia"/>
          <w:kern w:val="1"/>
          <w:sz w:val="24"/>
          <w:szCs w:val="24"/>
        </w:rPr>
        <w:t>μ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>L/孔，轻轻震荡混匀，37 ℃避光显色15分钟</w:t>
      </w:r>
      <w:r>
        <w:rPr>
          <w:rFonts w:ascii="Times New Roman" w:hAnsi="Times New Roman" w:eastAsiaTheme="minorEastAsia"/>
          <w:kern w:val="1"/>
          <w:sz w:val="24"/>
          <w:szCs w:val="24"/>
        </w:rPr>
        <w:t>。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Chars="0"/>
        <w:rPr>
          <w:rFonts w:ascii="Times New Roman" w:hAnsi="Times New Roman" w:eastAsiaTheme="minorEastAsia"/>
          <w:kern w:val="1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10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终止：</w:t>
      </w:r>
      <w:r>
        <w:rPr>
          <w:rFonts w:ascii="Times New Roman" w:hAnsi="Times New Roman" w:eastAsiaTheme="minorEastAsia"/>
          <w:kern w:val="1"/>
          <w:sz w:val="24"/>
          <w:szCs w:val="24"/>
        </w:rPr>
        <w:t>加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>入反应</w:t>
      </w:r>
      <w:r>
        <w:rPr>
          <w:rFonts w:ascii="Times New Roman" w:hAnsi="Times New Roman" w:eastAsiaTheme="minorEastAsia"/>
          <w:kern w:val="1"/>
          <w:sz w:val="24"/>
          <w:szCs w:val="24"/>
        </w:rPr>
        <w:t>终止液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>10</w:t>
      </w:r>
      <w:r>
        <w:rPr>
          <w:rFonts w:ascii="Times New Roman" w:hAnsi="Times New Roman" w:eastAsiaTheme="minorEastAsia"/>
          <w:kern w:val="1"/>
          <w:sz w:val="24"/>
          <w:szCs w:val="24"/>
        </w:rPr>
        <w:t>0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1"/>
          <w:sz w:val="24"/>
          <w:szCs w:val="24"/>
        </w:rPr>
        <w:t>μ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>L/孔</w:t>
      </w:r>
      <w:r>
        <w:rPr>
          <w:rFonts w:ascii="Times New Roman" w:hAnsi="Times New Roman" w:eastAsiaTheme="minorEastAsia"/>
          <w:kern w:val="1"/>
          <w:sz w:val="24"/>
          <w:szCs w:val="24"/>
        </w:rPr>
        <w:t>，终止反应（此时蓝色立转黄色）。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="720" w:leftChars="0" w:hanging="720" w:hangingChars="300"/>
        <w:rPr>
          <w:rFonts w:ascii="Times New Roman" w:hAnsi="Times New Roman" w:eastAsiaTheme="minorEastAsia"/>
          <w:kern w:val="1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11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测定：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>450 nm波长测量各孔的吸光度（OD 值）。 测定应在加终止液后3分钟以内进行</w:t>
      </w:r>
      <w:r>
        <w:rPr>
          <w:rFonts w:ascii="Times New Roman" w:hAnsi="Times New Roman" w:eastAsiaTheme="minorEastAsia"/>
          <w:kern w:val="1"/>
          <w:sz w:val="24"/>
          <w:szCs w:val="24"/>
        </w:rPr>
        <w:t>。</w:t>
      </w:r>
    </w:p>
    <w:p>
      <w:pPr>
        <w:pStyle w:val="2"/>
        <w:numPr>
          <w:ilvl w:val="0"/>
          <w:numId w:val="3"/>
        </w:numPr>
        <w:spacing w:before="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30" w:name="_Toc169613146"/>
      <w:r>
        <w:rPr>
          <w:rFonts w:hint="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数据分析</w:t>
      </w:r>
      <w:bookmarkEnd w:id="30"/>
    </w:p>
    <w:p>
      <w:pPr>
        <w:pStyle w:val="50"/>
        <w:numPr>
          <w:ilvl w:val="0"/>
          <w:numId w:val="0"/>
        </w:numPr>
        <w:spacing w:after="50" w:line="360" w:lineRule="auto"/>
        <w:ind w:left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color w:val="040404"/>
          <w:sz w:val="24"/>
          <w:szCs w:val="24"/>
          <w:shd w:val="clear" w:color="auto" w:fill="FFFFFF"/>
          <w:lang w:eastAsia="zh-CN"/>
        </w:rPr>
        <w:t>（</w:t>
      </w:r>
      <w:r>
        <w:rPr>
          <w:rFonts w:hint="eastAsia" w:ascii="Times New Roman" w:hAnsi="Times New Roman" w:eastAsiaTheme="minorEastAsia"/>
          <w:color w:val="040404"/>
          <w:sz w:val="24"/>
          <w:szCs w:val="24"/>
          <w:shd w:val="clear" w:color="auto" w:fill="FFFFFF"/>
          <w:lang w:val="en-US" w:eastAsia="zh-CN"/>
        </w:rPr>
        <w:t>1</w:t>
      </w:r>
      <w:r>
        <w:rPr>
          <w:rFonts w:hint="eastAsia" w:ascii="Times New Roman" w:hAnsi="Times New Roman" w:eastAsiaTheme="minorEastAsia"/>
          <w:color w:val="040404"/>
          <w:sz w:val="24"/>
          <w:szCs w:val="24"/>
          <w:shd w:val="clear" w:color="auto" w:fill="FFFFFF"/>
          <w:lang w:eastAsia="zh-CN"/>
        </w:rPr>
        <w:t>）</w:t>
      </w:r>
      <w:r>
        <w:rPr>
          <w:rFonts w:ascii="Times New Roman" w:hAnsi="Times New Roman" w:eastAsiaTheme="minorEastAsia"/>
          <w:color w:val="040404"/>
          <w:sz w:val="24"/>
          <w:szCs w:val="24"/>
          <w:shd w:val="clear" w:color="auto" w:fill="FFFFFF"/>
        </w:rPr>
        <w:t>标准孔和样本孔的OD值减去空白孔的OD值作为绝对OD值</w:t>
      </w:r>
      <w:r>
        <w:rPr>
          <w:rFonts w:hint="eastAsia"/>
          <w:color w:val="040404"/>
          <w:sz w:val="24"/>
          <w:szCs w:val="24"/>
          <w:shd w:val="clear" w:color="auto" w:fill="FFFFFF"/>
        </w:rPr>
        <w:t>；</w:t>
      </w:r>
    </w:p>
    <w:p>
      <w:pPr>
        <w:pStyle w:val="50"/>
        <w:numPr>
          <w:ilvl w:val="0"/>
          <w:numId w:val="0"/>
        </w:numPr>
        <w:spacing w:after="50" w:line="360" w:lineRule="auto"/>
        <w:ind w:left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2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hint="eastAsia" w:ascii="Times New Roman" w:hAnsi="Times New Roman" w:eastAsiaTheme="minorEastAsia"/>
          <w:sz w:val="24"/>
          <w:szCs w:val="24"/>
        </w:rPr>
        <w:t>以标准品的浓度为纵坐标，相应的绝对OD值为横坐标，拟合标准曲线；</w:t>
      </w:r>
    </w:p>
    <w:p>
      <w:pPr>
        <w:pStyle w:val="50"/>
        <w:numPr>
          <w:ilvl w:val="0"/>
          <w:numId w:val="0"/>
        </w:numPr>
        <w:spacing w:after="50" w:line="360" w:lineRule="auto"/>
        <w:ind w:left="624" w:leftChars="0" w:hanging="624" w:hangingChars="26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3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hint="eastAsia" w:ascii="Times New Roman" w:hAnsi="Times New Roman" w:eastAsiaTheme="minorEastAsia"/>
          <w:sz w:val="24"/>
          <w:szCs w:val="24"/>
        </w:rPr>
        <w:t>根据标准曲线，将样本绝对OD值代入，计算相应样本的浓度；计算原样本浓度时须乘以相应的稀释倍数；</w:t>
      </w:r>
    </w:p>
    <w:p>
      <w:pPr>
        <w:pStyle w:val="50"/>
        <w:numPr>
          <w:ilvl w:val="0"/>
          <w:numId w:val="0"/>
        </w:numPr>
        <w:spacing w:after="50" w:line="360" w:lineRule="auto"/>
        <w:ind w:leftChars="0"/>
        <w:rPr>
          <w:rStyle w:val="18"/>
          <w:rFonts w:ascii="Times New Roman" w:hAnsi="Times New Roman" w:eastAsiaTheme="minorEastAsia"/>
          <w:b w:val="0"/>
          <w:bCs w:val="0"/>
          <w:sz w:val="24"/>
          <w:szCs w:val="24"/>
        </w:rPr>
      </w:pPr>
      <w:r>
        <w:rPr>
          <w:rFonts w:hint="eastAsia"/>
          <w:color w:val="040404"/>
          <w:sz w:val="24"/>
          <w:szCs w:val="24"/>
          <w:shd w:val="clear" w:color="auto" w:fill="FFFFFF"/>
          <w:lang w:eastAsia="zh-CN"/>
        </w:rPr>
        <w:t>（</w:t>
      </w:r>
      <w:r>
        <w:rPr>
          <w:rFonts w:hint="eastAsia"/>
          <w:color w:val="040404"/>
          <w:sz w:val="24"/>
          <w:szCs w:val="24"/>
          <w:shd w:val="clear" w:color="auto" w:fill="FFFFFF"/>
          <w:lang w:val="en-US" w:eastAsia="zh-CN"/>
        </w:rPr>
        <w:t>4</w:t>
      </w:r>
      <w:r>
        <w:rPr>
          <w:rFonts w:hint="eastAsia"/>
          <w:color w:val="040404"/>
          <w:sz w:val="24"/>
          <w:szCs w:val="24"/>
          <w:shd w:val="clear" w:color="auto" w:fill="FFFFFF"/>
          <w:lang w:eastAsia="zh-CN"/>
        </w:rPr>
        <w:t>）</w:t>
      </w:r>
      <w:r>
        <w:rPr>
          <w:rFonts w:hint="eastAsia"/>
          <w:color w:val="040404"/>
          <w:sz w:val="24"/>
          <w:szCs w:val="24"/>
          <w:shd w:val="clear" w:color="auto" w:fill="FFFFFF"/>
        </w:rPr>
        <w:t>计算组织匀浆液、细胞裂解液样本时，样本最终浓度=原样本浓度/匀浆液蛋白浓度</w:t>
      </w:r>
    </w:p>
    <w:p>
      <w:pPr>
        <w:spacing w:line="360" w:lineRule="auto"/>
        <w:rPr>
          <w:rStyle w:val="18"/>
          <w:rFonts w:ascii="Times New Roman" w:hAnsi="Times New Roman" w:eastAsiaTheme="minorEastAsia"/>
          <w:color w:val="FF0000"/>
          <w:sz w:val="24"/>
          <w:szCs w:val="24"/>
        </w:rPr>
      </w:pPr>
    </w:p>
    <w:p>
      <w:pPr>
        <w:spacing w:line="360" w:lineRule="auto"/>
        <w:rPr>
          <w:rStyle w:val="18"/>
          <w:rFonts w:ascii="Times New Roman" w:hAnsi="Times New Roman" w:eastAsiaTheme="minorEastAsia"/>
          <w:color w:val="FF0000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Theme="minorEastAsia"/>
          <w:sz w:val="24"/>
          <w:szCs w:val="24"/>
        </w:rPr>
      </w:pPr>
      <w:r>
        <w:rPr>
          <w:rStyle w:val="18"/>
          <w:rFonts w:ascii="Times New Roman" w:hAnsi="Times New Roman" w:eastAsiaTheme="minorEastAsia"/>
          <w:color w:val="FF0000"/>
          <w:sz w:val="24"/>
          <w:szCs w:val="24"/>
        </w:rPr>
        <w:t>详细实验结果见</w:t>
      </w:r>
      <w:r>
        <w:rPr>
          <w:rStyle w:val="18"/>
          <w:rFonts w:hint="eastAsia" w:ascii="Times New Roman" w:hAnsi="Times New Roman" w:eastAsiaTheme="minorEastAsia"/>
          <w:color w:val="FF0000"/>
          <w:sz w:val="24"/>
          <w:szCs w:val="24"/>
        </w:rPr>
        <w:t>表格</w:t>
      </w: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ectPr>
      <w:endnotePr>
        <w:numFmt w:val="decimal"/>
      </w:endnotePr>
      <w:pgSz w:w="11906" w:h="16838"/>
      <w:pgMar w:top="1440" w:right="1293" w:bottom="1440" w:left="1293" w:header="907" w:footer="907" w:gutter="0"/>
      <w:cols w:space="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电话：177-2982-5736               座机：028- 65735060                                                         公司网址： http://www.cdacsw.cn</w: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2" o:spid="_x0000_s1026" o:spt="1" style="position:absolute;left:0pt;height:37.4pt;width:68.05pt;mso-position-horizontal:right;mso-position-horizontal-relative:page;mso-position-vertical:bottom;mso-position-vertical-relative:page;z-index:251668480;v-text-anchor:middle;mso-width-relative:page;mso-height-relative:page;" fillcolor="#7F7F7F [1612]" filled="t" stroked="f" coordsize="21600,21600" o:gfxdata="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yv3P7TAAAABAEAAA8AAAAAAAAAAQAgAAAA&#10;IgAAAGRycy9kb3ducmV2LnhtbFBLAQIUABQAAAAIAIdO4kAVYO0oggIAAO0EAAAOAAAAAAAAAAEA&#10;IAAAACIBAABkcnMvZTJvRG9jLnhtbFBLBQYAAAAABgAGAFkBAAAWBg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" o:spid="_x0000_s1026" o:spt="1" style="position:absolute;left:0pt;height:15.25pt;width:595.35pt;mso-position-horizontal:center;mso-position-horizontal-relative:page;mso-position-vertical:bottom;mso-position-vertical-relative:page;z-index:251666432;v-text-anchor:middle;mso-width-relative:page;mso-height-relative:page;mso-width-percent:1000;" fillcolor="#7F7F7F [1612]" filled="t" stroked="f" coordsize="21600,21600" o:gfxdata="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JXzX7UAAAABQEAAA8AAAAAAAAAAQAgAAAAIgAAAGRy&#10;cy9kb3ducmV2LnhtbFBLAQIUABQAAAAIAIdO4kCnlIk+ewIAAOEEAAAOAAAAAAAAAAEAIAAAACMB&#10;AABkcnMvZTJvRG9jLnhtbFBLBQYAAAAABgAGAFkBAAAQBg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jc w:val="left"/>
    </w:pPr>
    <w: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pacing w:before="120" w:beforeLines="50" w:after="120" w:afterLines="5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595959" w:themeColor="text1" w:themeTint="A6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8.35pt;margin-top:-2.15pt;height:26.75pt;width:147pt;z-index:251670528;mso-width-relative:page;mso-height-relative:page;" fillcolor="#FFFFFF [3201]" filled="t" stroked="f" coordsize="21600,21600" o:gfxdata="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/SyqvW&#10;AAAACQEAAA8AAAAAAAAAAQAgAAAAIgAAAGRycy9kb3ducmV2LnhtbFBLAQIUABQAAAAIAIdO4kBo&#10;+xDOWwIAAJoEAAAOAAAAAAAAAAEAIAAAACUBAABkcnMvZTJvRG9jLnhtbFBLBQYAAAAABgAGAFkB&#10;AADy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before="120" w:beforeLines="50" w:after="120" w:afterLines="5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595959" w:themeColor="text1" w:themeTint="A6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9.2pt;margin-top:1.25pt;height:144pt;width:144pt;mso-wrap-style:none;z-index:251669504;mso-width-relative:page;mso-height-relative:page;" filled="f" stroked="f" coordsize="21600,21600" o:gfxdata="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wgkbl9cAAAAJAQAADwAAAAAAAAABACAAAAAiAAAAZHJzL2Rvd25yZXYu&#10;eG1sUEsBAhQAFAAAAAgAh07iQAO5RGE1AgAAZQQAAA4AAAAAAAAAAQAgAAAAJg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drawing>
        <wp:inline distT="0" distB="0" distL="114300" distR="114300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jc w:val="both"/>
    </w:pPr>
    <w:r>
      <w:drawing>
        <wp:inline distT="0" distB="0" distL="114300" distR="114300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73630"/>
    <w:multiLevelType w:val="multilevel"/>
    <w:tmpl w:val="1B373630"/>
    <w:lvl w:ilvl="0" w:tentative="0">
      <w:start w:val="1"/>
      <w:numFmt w:val="decimal"/>
      <w:pStyle w:val="32"/>
      <w:lvlText w:val="%1.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 w:tentative="0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 w:tentative="0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 w:tentative="0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>
    <w:nsid w:val="42B316A8"/>
    <w:multiLevelType w:val="multilevel"/>
    <w:tmpl w:val="42B316A8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A881A91"/>
    <w:multiLevelType w:val="multilevel"/>
    <w:tmpl w:val="4A881A91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695A6E96"/>
    <w:multiLevelType w:val="multilevel"/>
    <w:tmpl w:val="695A6E96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endnotePr>
    <w:numFmt w:val="decimal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hODQxMzdmM2QyMzdjYzc2ZDkyYTBkMDFiMDEyY2UifQ=="/>
  </w:docVars>
  <w:rsids>
    <w:rsidRoot w:val="00172A27"/>
    <w:rsid w:val="00012431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A3808"/>
    <w:rsid w:val="000A5989"/>
    <w:rsid w:val="000B1188"/>
    <w:rsid w:val="000B6017"/>
    <w:rsid w:val="000B7194"/>
    <w:rsid w:val="000B71BB"/>
    <w:rsid w:val="000B7DF9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2BAB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6D0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196E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0663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5049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0FF50A5"/>
    <w:rsid w:val="01A83064"/>
    <w:rsid w:val="023870D5"/>
    <w:rsid w:val="027A77C1"/>
    <w:rsid w:val="028F491F"/>
    <w:rsid w:val="03D2448F"/>
    <w:rsid w:val="0450700B"/>
    <w:rsid w:val="04517A58"/>
    <w:rsid w:val="04547E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876E4C"/>
    <w:rsid w:val="0AB945A1"/>
    <w:rsid w:val="0B0265C0"/>
    <w:rsid w:val="0B8C31F9"/>
    <w:rsid w:val="0BF202F5"/>
    <w:rsid w:val="0D1F336B"/>
    <w:rsid w:val="0E504C09"/>
    <w:rsid w:val="0E9D6BBB"/>
    <w:rsid w:val="0ECE0394"/>
    <w:rsid w:val="0EFA5E48"/>
    <w:rsid w:val="0F326BA0"/>
    <w:rsid w:val="0F841987"/>
    <w:rsid w:val="108F368D"/>
    <w:rsid w:val="10B95885"/>
    <w:rsid w:val="120C61ED"/>
    <w:rsid w:val="130059ED"/>
    <w:rsid w:val="13136145"/>
    <w:rsid w:val="135F33F5"/>
    <w:rsid w:val="14027288"/>
    <w:rsid w:val="140C23A5"/>
    <w:rsid w:val="14D2562C"/>
    <w:rsid w:val="14FA59C9"/>
    <w:rsid w:val="1649519F"/>
    <w:rsid w:val="167A30AD"/>
    <w:rsid w:val="16913178"/>
    <w:rsid w:val="16FF6615"/>
    <w:rsid w:val="17002DF8"/>
    <w:rsid w:val="174C337B"/>
    <w:rsid w:val="17557CB9"/>
    <w:rsid w:val="177FDB91"/>
    <w:rsid w:val="18AB0A17"/>
    <w:rsid w:val="192E4AE6"/>
    <w:rsid w:val="19AB6E72"/>
    <w:rsid w:val="1A7306A9"/>
    <w:rsid w:val="1AB145E1"/>
    <w:rsid w:val="1AE90104"/>
    <w:rsid w:val="1B0A5D65"/>
    <w:rsid w:val="1B3F285C"/>
    <w:rsid w:val="1C1856EB"/>
    <w:rsid w:val="1CB440FB"/>
    <w:rsid w:val="1CED02F1"/>
    <w:rsid w:val="1D2D43D9"/>
    <w:rsid w:val="1D781EA3"/>
    <w:rsid w:val="1E630C0C"/>
    <w:rsid w:val="1E8539B9"/>
    <w:rsid w:val="1E9B7A75"/>
    <w:rsid w:val="1FBE71E9"/>
    <w:rsid w:val="20282FFF"/>
    <w:rsid w:val="21A44BDE"/>
    <w:rsid w:val="21E65B6A"/>
    <w:rsid w:val="22317971"/>
    <w:rsid w:val="22E5658B"/>
    <w:rsid w:val="239E442A"/>
    <w:rsid w:val="242A6565"/>
    <w:rsid w:val="247B4B8D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7AC402D"/>
    <w:rsid w:val="27B02D51"/>
    <w:rsid w:val="27B53A68"/>
    <w:rsid w:val="28117266"/>
    <w:rsid w:val="287C4974"/>
    <w:rsid w:val="28844DE3"/>
    <w:rsid w:val="28C747BD"/>
    <w:rsid w:val="29876764"/>
    <w:rsid w:val="29E54C96"/>
    <w:rsid w:val="29FD638B"/>
    <w:rsid w:val="2A6E72C4"/>
    <w:rsid w:val="2AF21C5F"/>
    <w:rsid w:val="2AFD6FC6"/>
    <w:rsid w:val="2B053FA0"/>
    <w:rsid w:val="2B6A3B8F"/>
    <w:rsid w:val="2C721D52"/>
    <w:rsid w:val="2C9E22F5"/>
    <w:rsid w:val="2D2307FE"/>
    <w:rsid w:val="2D3F6270"/>
    <w:rsid w:val="2DC91D7E"/>
    <w:rsid w:val="2DD64F02"/>
    <w:rsid w:val="2E106463"/>
    <w:rsid w:val="2F024A8F"/>
    <w:rsid w:val="2F2B080B"/>
    <w:rsid w:val="2F453924"/>
    <w:rsid w:val="2F57341F"/>
    <w:rsid w:val="300E30A0"/>
    <w:rsid w:val="306A53C9"/>
    <w:rsid w:val="30AA0DE7"/>
    <w:rsid w:val="30C04BA3"/>
    <w:rsid w:val="311A06DB"/>
    <w:rsid w:val="31A524C4"/>
    <w:rsid w:val="32C835A9"/>
    <w:rsid w:val="332A5E8E"/>
    <w:rsid w:val="332E2F29"/>
    <w:rsid w:val="340A7DC1"/>
    <w:rsid w:val="34125129"/>
    <w:rsid w:val="34503692"/>
    <w:rsid w:val="367A7D64"/>
    <w:rsid w:val="37A4253C"/>
    <w:rsid w:val="37B72FAF"/>
    <w:rsid w:val="395F436A"/>
    <w:rsid w:val="39637B15"/>
    <w:rsid w:val="3B7F4860"/>
    <w:rsid w:val="3B7FEF2B"/>
    <w:rsid w:val="3BA879C6"/>
    <w:rsid w:val="3BB84F93"/>
    <w:rsid w:val="3C015C45"/>
    <w:rsid w:val="3C125CC6"/>
    <w:rsid w:val="3DE53B38"/>
    <w:rsid w:val="3E23681F"/>
    <w:rsid w:val="3F6459BC"/>
    <w:rsid w:val="40257BBA"/>
    <w:rsid w:val="40B03CFF"/>
    <w:rsid w:val="41735459"/>
    <w:rsid w:val="41CA0DF1"/>
    <w:rsid w:val="41EA6017"/>
    <w:rsid w:val="42107BEE"/>
    <w:rsid w:val="421C381E"/>
    <w:rsid w:val="426C1B24"/>
    <w:rsid w:val="42A51C96"/>
    <w:rsid w:val="43FF39E1"/>
    <w:rsid w:val="444B012A"/>
    <w:rsid w:val="445D5F4C"/>
    <w:rsid w:val="44893F3E"/>
    <w:rsid w:val="4597370E"/>
    <w:rsid w:val="47804A75"/>
    <w:rsid w:val="479E4324"/>
    <w:rsid w:val="47D7CDC5"/>
    <w:rsid w:val="482C4A17"/>
    <w:rsid w:val="48D92DDC"/>
    <w:rsid w:val="49735CE2"/>
    <w:rsid w:val="499E6DEB"/>
    <w:rsid w:val="49FFFB19"/>
    <w:rsid w:val="4B12476D"/>
    <w:rsid w:val="4B154B9B"/>
    <w:rsid w:val="4B7655EE"/>
    <w:rsid w:val="4C0814C4"/>
    <w:rsid w:val="4C9F0FD7"/>
    <w:rsid w:val="4D7549E6"/>
    <w:rsid w:val="4DC909D0"/>
    <w:rsid w:val="4EF83B47"/>
    <w:rsid w:val="4F561F16"/>
    <w:rsid w:val="4FAF27B1"/>
    <w:rsid w:val="4FD82DAE"/>
    <w:rsid w:val="4FFA6B7D"/>
    <w:rsid w:val="501D3E00"/>
    <w:rsid w:val="503F0BFC"/>
    <w:rsid w:val="509B71DF"/>
    <w:rsid w:val="51002139"/>
    <w:rsid w:val="51E056AD"/>
    <w:rsid w:val="52FE7123"/>
    <w:rsid w:val="530972C5"/>
    <w:rsid w:val="531242BB"/>
    <w:rsid w:val="53342971"/>
    <w:rsid w:val="54AC42D6"/>
    <w:rsid w:val="54FB217D"/>
    <w:rsid w:val="551B6739"/>
    <w:rsid w:val="551E569C"/>
    <w:rsid w:val="557F01C6"/>
    <w:rsid w:val="567C2762"/>
    <w:rsid w:val="56AC2486"/>
    <w:rsid w:val="57A5105B"/>
    <w:rsid w:val="58046889"/>
    <w:rsid w:val="586E37F0"/>
    <w:rsid w:val="587A136B"/>
    <w:rsid w:val="58C779E0"/>
    <w:rsid w:val="59D40607"/>
    <w:rsid w:val="5B740BC8"/>
    <w:rsid w:val="5B947BDB"/>
    <w:rsid w:val="5C2268F0"/>
    <w:rsid w:val="5D04101B"/>
    <w:rsid w:val="5D5E6C15"/>
    <w:rsid w:val="5D647EF4"/>
    <w:rsid w:val="5D6C25E4"/>
    <w:rsid w:val="5DD60239"/>
    <w:rsid w:val="5EA96E87"/>
    <w:rsid w:val="5EF6747A"/>
    <w:rsid w:val="5F3F2A6D"/>
    <w:rsid w:val="5F6F7686"/>
    <w:rsid w:val="5FBF45DE"/>
    <w:rsid w:val="60DD4922"/>
    <w:rsid w:val="628D2EDB"/>
    <w:rsid w:val="62C91468"/>
    <w:rsid w:val="62EF025F"/>
    <w:rsid w:val="62F537D8"/>
    <w:rsid w:val="6370733A"/>
    <w:rsid w:val="63BF1E11"/>
    <w:rsid w:val="64AC6391"/>
    <w:rsid w:val="66251F2C"/>
    <w:rsid w:val="66AB04AA"/>
    <w:rsid w:val="66BD32BC"/>
    <w:rsid w:val="66E5229D"/>
    <w:rsid w:val="67592E6B"/>
    <w:rsid w:val="67FC6E05"/>
    <w:rsid w:val="688E4077"/>
    <w:rsid w:val="68C75D5B"/>
    <w:rsid w:val="69A022B3"/>
    <w:rsid w:val="69BB5AF7"/>
    <w:rsid w:val="69D3282D"/>
    <w:rsid w:val="69EA4D4A"/>
    <w:rsid w:val="6A670E11"/>
    <w:rsid w:val="6AAF5D15"/>
    <w:rsid w:val="6B5478DD"/>
    <w:rsid w:val="6B6EFD75"/>
    <w:rsid w:val="6BBC0310"/>
    <w:rsid w:val="6C16401E"/>
    <w:rsid w:val="6C40624E"/>
    <w:rsid w:val="6C523D39"/>
    <w:rsid w:val="6C876B11"/>
    <w:rsid w:val="6C9D4404"/>
    <w:rsid w:val="6CA25879"/>
    <w:rsid w:val="6DAE0693"/>
    <w:rsid w:val="6F500776"/>
    <w:rsid w:val="6F56024D"/>
    <w:rsid w:val="6F954DC1"/>
    <w:rsid w:val="6FF5944C"/>
    <w:rsid w:val="704A6721"/>
    <w:rsid w:val="7057541D"/>
    <w:rsid w:val="707B1384"/>
    <w:rsid w:val="70AE6992"/>
    <w:rsid w:val="71037512"/>
    <w:rsid w:val="710D5957"/>
    <w:rsid w:val="712D08D1"/>
    <w:rsid w:val="71345513"/>
    <w:rsid w:val="71FE083E"/>
    <w:rsid w:val="72231CD3"/>
    <w:rsid w:val="728F558F"/>
    <w:rsid w:val="72916C3D"/>
    <w:rsid w:val="72B1469D"/>
    <w:rsid w:val="72BFCEBA"/>
    <w:rsid w:val="72DF5BFA"/>
    <w:rsid w:val="72FD2F7E"/>
    <w:rsid w:val="73306683"/>
    <w:rsid w:val="738B162F"/>
    <w:rsid w:val="73A50172"/>
    <w:rsid w:val="73BD3074"/>
    <w:rsid w:val="73EA2AA9"/>
    <w:rsid w:val="74526350"/>
    <w:rsid w:val="74566E91"/>
    <w:rsid w:val="74774706"/>
    <w:rsid w:val="74C63A27"/>
    <w:rsid w:val="74D23626"/>
    <w:rsid w:val="75325667"/>
    <w:rsid w:val="75FE6CDF"/>
    <w:rsid w:val="761D1BA4"/>
    <w:rsid w:val="76685F07"/>
    <w:rsid w:val="76996EEE"/>
    <w:rsid w:val="7814095E"/>
    <w:rsid w:val="79740900"/>
    <w:rsid w:val="7AC41D91"/>
    <w:rsid w:val="7ACC449A"/>
    <w:rsid w:val="7BA53563"/>
    <w:rsid w:val="7BB824AC"/>
    <w:rsid w:val="7BDFD733"/>
    <w:rsid w:val="7BFDDE37"/>
    <w:rsid w:val="7C4160FC"/>
    <w:rsid w:val="7C7F66A3"/>
    <w:rsid w:val="7CEF73E6"/>
    <w:rsid w:val="7D1F067E"/>
    <w:rsid w:val="7D3F6BA5"/>
    <w:rsid w:val="7D5E14FB"/>
    <w:rsid w:val="7D920635"/>
    <w:rsid w:val="7E0B0D0A"/>
    <w:rsid w:val="7E747036"/>
    <w:rsid w:val="7EDEEC59"/>
    <w:rsid w:val="7F5D2C60"/>
    <w:rsid w:val="7FF63665"/>
    <w:rsid w:val="7FFE239A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 w:locked="1"/>
    <w:lsdException w:qFormat="1" w:uiPriority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 w:locked="1"/>
    <w:lsdException w:uiPriority="99" w:name="Table Theme" w:locked="1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3">
    <w:name w:val="heading 2"/>
    <w:basedOn w:val="1"/>
    <w:next w:val="1"/>
    <w:link w:val="22"/>
    <w:qFormat/>
    <w:locked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1"/>
    <w:next w:val="1"/>
    <w:link w:val="23"/>
    <w:qFormat/>
    <w:uiPriority w:val="99"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4"/>
    <w:qFormat/>
    <w:uiPriority w:val="99"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6">
    <w:name w:val="toc 3"/>
    <w:basedOn w:val="1"/>
    <w:next w:val="1"/>
    <w:qFormat/>
    <w:uiPriority w:val="39"/>
    <w:pPr>
      <w:widowControl/>
      <w:spacing w:after="100" w:line="259" w:lineRule="auto"/>
      <w:ind w:left="440"/>
      <w:jc w:val="left"/>
    </w:pPr>
    <w:rPr>
      <w:sz w:val="22"/>
    </w:rPr>
  </w:style>
  <w:style w:type="paragraph" w:styleId="7">
    <w:name w:val="Balloon Text"/>
    <w:basedOn w:val="1"/>
    <w:link w:val="26"/>
    <w:qFormat/>
    <w:uiPriority w:val="99"/>
    <w:rPr>
      <w:rFonts w:ascii="Times New Roman" w:hAnsi="Times New Roman"/>
      <w:kern w:val="0"/>
      <w:sz w:val="18"/>
      <w:szCs w:val="20"/>
    </w:rPr>
  </w:style>
  <w:style w:type="paragraph" w:styleId="8">
    <w:name w:val="footer"/>
    <w:basedOn w:val="1"/>
    <w:link w:val="27"/>
    <w:qFormat/>
    <w:uiPriority w:val="99"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9">
    <w:name w:val="header"/>
    <w:basedOn w:val="1"/>
    <w:link w:val="28"/>
    <w:qFormat/>
    <w:uiPriority w:val="99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10">
    <w:name w:val="toc 1"/>
    <w:basedOn w:val="1"/>
    <w:next w:val="1"/>
    <w:qFormat/>
    <w:uiPriority w:val="39"/>
    <w:pPr>
      <w:widowControl/>
      <w:spacing w:after="100" w:line="259" w:lineRule="auto"/>
      <w:jc w:val="left"/>
    </w:pPr>
    <w:rPr>
      <w:sz w:val="22"/>
    </w:rPr>
  </w:style>
  <w:style w:type="paragraph" w:styleId="11">
    <w:name w:val="Subtitle"/>
    <w:basedOn w:val="1"/>
    <w:next w:val="1"/>
    <w:qFormat/>
    <w:uiPriority w:val="11"/>
    <w:pPr>
      <w:spacing w:before="240" w:after="60" w:line="312" w:lineRule="auto"/>
      <w:jc w:val="center"/>
      <w:outlineLvl w:val="1"/>
    </w:pPr>
    <w:rPr>
      <w:rFonts w:asciiTheme="minorHAnsi" w:hAnsiTheme="minorHAnsi" w:eastAsiaTheme="minorEastAsia"/>
      <w:b/>
      <w:bCs/>
      <w:kern w:val="28"/>
      <w:sz w:val="32"/>
      <w:szCs w:val="32"/>
    </w:rPr>
  </w:style>
  <w:style w:type="paragraph" w:styleId="12">
    <w:name w:val="toc 2"/>
    <w:basedOn w:val="1"/>
    <w:next w:val="1"/>
    <w:qFormat/>
    <w:uiPriority w:val="39"/>
    <w:pPr>
      <w:widowControl/>
      <w:spacing w:after="100" w:line="259" w:lineRule="auto"/>
      <w:ind w:left="220"/>
      <w:jc w:val="left"/>
    </w:pPr>
    <w:rPr>
      <w:sz w:val="22"/>
    </w:rPr>
  </w:style>
  <w:style w:type="paragraph" w:styleId="13">
    <w:name w:val="Title"/>
    <w:basedOn w:val="1"/>
    <w:next w:val="1"/>
    <w:link w:val="29"/>
    <w:qFormat/>
    <w:locked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4">
    <w:name w:val="Body Text First Indent"/>
    <w:basedOn w:val="5"/>
    <w:link w:val="25"/>
    <w:qFormat/>
    <w:uiPriority w:val="99"/>
    <w:pPr>
      <w:spacing w:after="0"/>
      <w:ind w:firstLine="498"/>
    </w:pPr>
  </w:style>
  <w:style w:type="table" w:styleId="16">
    <w:name w:val="Table Grid"/>
    <w:basedOn w:val="15"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0"/>
    <w:rPr>
      <w:b/>
      <w:bCs/>
    </w:rPr>
  </w:style>
  <w:style w:type="character" w:styleId="19">
    <w:name w:val="Emphasis"/>
    <w:qFormat/>
    <w:uiPriority w:val="99"/>
    <w:rPr>
      <w:rFonts w:cs="Times New Roman"/>
      <w:color w:val="CC0000"/>
    </w:rPr>
  </w:style>
  <w:style w:type="character" w:styleId="20">
    <w:name w:val="Hyperlink"/>
    <w:basedOn w:val="17"/>
    <w:qFormat/>
    <w:uiPriority w:val="99"/>
    <w:rPr>
      <w:rFonts w:cs="Times New Roman"/>
      <w:color w:val="0563C1"/>
      <w:u w:val="single"/>
    </w:rPr>
  </w:style>
  <w:style w:type="character" w:customStyle="1" w:styleId="21">
    <w:name w:val="标题 1 字符"/>
    <w:link w:val="2"/>
    <w:qFormat/>
    <w:locked/>
    <w:uiPriority w:val="99"/>
    <w:rPr>
      <w:b/>
      <w:kern w:val="1"/>
      <w:sz w:val="44"/>
    </w:rPr>
  </w:style>
  <w:style w:type="character" w:customStyle="1" w:styleId="22">
    <w:name w:val="标题 2 字符"/>
    <w:link w:val="3"/>
    <w:qFormat/>
    <w:locked/>
    <w:uiPriority w:val="99"/>
    <w:rPr>
      <w:rFonts w:ascii="Cambria" w:hAnsi="Cambria" w:eastAsia="宋体" w:cs="Times New Roman"/>
      <w:b/>
      <w:bCs/>
      <w:kern w:val="1"/>
      <w:sz w:val="32"/>
      <w:szCs w:val="32"/>
    </w:rPr>
  </w:style>
  <w:style w:type="character" w:customStyle="1" w:styleId="23">
    <w:name w:val="标题 4 字符"/>
    <w:link w:val="4"/>
    <w:qFormat/>
    <w:locked/>
    <w:uiPriority w:val="99"/>
    <w:rPr>
      <w:rFonts w:ascii="Cambria" w:hAnsi="Cambria" w:eastAsia="宋体"/>
      <w:b/>
      <w:sz w:val="28"/>
    </w:rPr>
  </w:style>
  <w:style w:type="character" w:customStyle="1" w:styleId="24">
    <w:name w:val="正文文本 字符"/>
    <w:basedOn w:val="17"/>
    <w:link w:val="5"/>
    <w:qFormat/>
    <w:locked/>
    <w:uiPriority w:val="99"/>
  </w:style>
  <w:style w:type="character" w:customStyle="1" w:styleId="25">
    <w:name w:val="正文文本首行缩进 字符"/>
    <w:link w:val="14"/>
    <w:qFormat/>
    <w:locked/>
    <w:uiPriority w:val="99"/>
    <w:rPr>
      <w:rFonts w:cs="Times New Roman"/>
    </w:rPr>
  </w:style>
  <w:style w:type="character" w:customStyle="1" w:styleId="26">
    <w:name w:val="批注框文本 字符"/>
    <w:link w:val="7"/>
    <w:qFormat/>
    <w:locked/>
    <w:uiPriority w:val="99"/>
    <w:rPr>
      <w:sz w:val="18"/>
    </w:rPr>
  </w:style>
  <w:style w:type="character" w:customStyle="1" w:styleId="27">
    <w:name w:val="页脚 字符"/>
    <w:link w:val="8"/>
    <w:qFormat/>
    <w:locked/>
    <w:uiPriority w:val="99"/>
    <w:rPr>
      <w:sz w:val="18"/>
    </w:rPr>
  </w:style>
  <w:style w:type="character" w:customStyle="1" w:styleId="28">
    <w:name w:val="页眉 字符"/>
    <w:link w:val="9"/>
    <w:qFormat/>
    <w:locked/>
    <w:uiPriority w:val="99"/>
    <w:rPr>
      <w:sz w:val="18"/>
    </w:rPr>
  </w:style>
  <w:style w:type="character" w:customStyle="1" w:styleId="29">
    <w:name w:val="标题 字符"/>
    <w:link w:val="13"/>
    <w:qFormat/>
    <w:locked/>
    <w:uiPriority w:val="99"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30">
    <w:name w:val="列出段落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lang w:val="en-US" w:eastAsia="zh-CN" w:bidi="ar-SA"/>
    </w:rPr>
  </w:style>
  <w:style w:type="paragraph" w:customStyle="1" w:styleId="31">
    <w:name w:val="Default"/>
    <w:qFormat/>
    <w:uiPriority w:val="99"/>
    <w:pPr>
      <w:widowControl w:val="0"/>
    </w:pPr>
    <w:rPr>
      <w:rFonts w:ascii="Times New Roman" w:hAnsi="Times New Roman" w:eastAsia="宋体" w:cs="Times New Roman"/>
      <w:kern w:val="1"/>
      <w:sz w:val="24"/>
      <w:szCs w:val="24"/>
      <w:lang w:val="en-US" w:eastAsia="zh-CN" w:bidi="ar-SA"/>
    </w:rPr>
  </w:style>
  <w:style w:type="paragraph" w:customStyle="1" w:styleId="32">
    <w:name w:val="样式1"/>
    <w:basedOn w:val="30"/>
    <w:qFormat/>
    <w:uiPriority w:val="99"/>
    <w:pPr>
      <w:numPr>
        <w:ilvl w:val="0"/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33">
    <w:name w:val="TOC 标题1"/>
    <w:basedOn w:val="32"/>
    <w:qFormat/>
    <w:uiPriority w:val="99"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34">
    <w:name w:val="样式2"/>
    <w:basedOn w:val="32"/>
    <w:qFormat/>
    <w:uiPriority w:val="99"/>
    <w:pPr>
      <w:ind w:hanging="360"/>
    </w:pPr>
  </w:style>
  <w:style w:type="paragraph" w:customStyle="1" w:styleId="35">
    <w:name w:val="列出段落1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6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7">
    <w:name w:val="列出段落2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8">
    <w:name w:val="论文正文1"/>
    <w:qFormat/>
    <w:uiPriority w:val="99"/>
    <w:pPr>
      <w:spacing w:line="400" w:lineRule="exact"/>
      <w:ind w:firstLine="477"/>
      <w:jc w:val="both"/>
    </w:pPr>
    <w:rPr>
      <w:rFonts w:ascii="Calibri" w:hAnsi="Calibri" w:eastAsia="宋体" w:cs="Times New Roman"/>
      <w:kern w:val="1"/>
      <w:sz w:val="24"/>
      <w:lang w:val="en-US" w:eastAsia="zh-CN" w:bidi="ar-SA"/>
    </w:rPr>
  </w:style>
  <w:style w:type="paragraph" w:customStyle="1" w:styleId="39">
    <w:name w:val="无间隔2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40">
    <w:name w:val="reader-word-layer"/>
    <w:qFormat/>
    <w:uiPriority w:val="99"/>
    <w:pPr>
      <w:spacing w:beforeAutospacing="1" w:afterAutospacing="1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  <w:style w:type="character" w:customStyle="1" w:styleId="41">
    <w:name w:val="列出段落 Char"/>
    <w:qFormat/>
    <w:uiPriority w:val="99"/>
  </w:style>
  <w:style w:type="character" w:customStyle="1" w:styleId="42">
    <w:name w:val="样式1 Char"/>
    <w:qFormat/>
    <w:uiPriority w:val="99"/>
    <w:rPr>
      <w:rFonts w:ascii="Times New Roman" w:hAnsi="Times New Roman"/>
      <w:b/>
      <w:sz w:val="32"/>
    </w:rPr>
  </w:style>
  <w:style w:type="character" w:customStyle="1" w:styleId="43">
    <w:name w:val="样式2 Char"/>
    <w:qFormat/>
    <w:uiPriority w:val="99"/>
    <w:rPr>
      <w:b/>
      <w:sz w:val="44"/>
    </w:rPr>
  </w:style>
  <w:style w:type="character" w:customStyle="1" w:styleId="44">
    <w:name w:val="Body Text First Indent Char1"/>
    <w:qFormat/>
    <w:uiPriority w:val="99"/>
    <w:rPr>
      <w:sz w:val="24"/>
    </w:rPr>
  </w:style>
  <w:style w:type="character" w:customStyle="1" w:styleId="45">
    <w:name w:val="apple-converted-space"/>
    <w:qFormat/>
    <w:uiPriority w:val="99"/>
  </w:style>
  <w:style w:type="character" w:customStyle="1" w:styleId="46">
    <w:name w:val="论文正文1 Char"/>
    <w:qFormat/>
    <w:uiPriority w:val="99"/>
    <w:rPr>
      <w:sz w:val="24"/>
    </w:rPr>
  </w:style>
  <w:style w:type="paragraph" w:customStyle="1" w:styleId="47">
    <w:name w:val="List Paragraph1"/>
    <w:basedOn w:val="1"/>
    <w:qFormat/>
    <w:uiPriority w:val="99"/>
    <w:pPr>
      <w:ind w:firstLine="420" w:firstLineChars="200"/>
    </w:pPr>
    <w:rPr>
      <w:kern w:val="0"/>
      <w:sz w:val="20"/>
      <w:szCs w:val="20"/>
    </w:rPr>
  </w:style>
  <w:style w:type="table" w:customStyle="1" w:styleId="48">
    <w:name w:val="列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清单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0">
    <w:name w:val="List Paragraph"/>
    <w:basedOn w:val="1"/>
    <w:qFormat/>
    <w:uiPriority w:val="34"/>
    <w:pPr>
      <w:ind w:firstLine="420" w:firstLineChars="200"/>
    </w:pPr>
    <w:rPr>
      <w:kern w:val="2"/>
    </w:rPr>
  </w:style>
  <w:style w:type="character" w:customStyle="1" w:styleId="51">
    <w:name w:val="short_text"/>
    <w:qFormat/>
    <w:uiPriority w:val="0"/>
  </w:style>
  <w:style w:type="character" w:customStyle="1" w:styleId="52">
    <w:name w:val="明显强调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3">
    <w:name w:val="不明显强调1"/>
    <w:basedOn w:val="17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5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56">
    <w:name w:val="font121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table" w:customStyle="1" w:styleId="57">
    <w:name w:val="网格型浅色1"/>
    <w:basedOn w:val="1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58">
    <w:name w:val="网格表 6 彩色 - 着色 51"/>
    <w:basedOn w:val="15"/>
    <w:qFormat/>
    <w:uiPriority w:val="51"/>
    <w:rPr>
      <w:color w:val="31859C" w:themeColor="accent5" w:themeShade="BF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character" w:customStyle="1" w:styleId="59">
    <w:name w:val="明显强调1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60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1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  <w:style w:type="paragraph" w:customStyle="1" w:styleId="62">
    <w:name w:val="表格"/>
    <w:basedOn w:val="1"/>
    <w:qFormat/>
    <w:uiPriority w:val="0"/>
    <w:pPr>
      <w:spacing w:line="380" w:lineRule="exact"/>
      <w:jc w:val="center"/>
    </w:pPr>
    <w:rPr>
      <w:rFonts w:cs="微软雅黑"/>
      <w:bCs/>
      <w:color w:val="00000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2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ED3545-ED52-4B69-9579-6079501FF7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9</Pages>
  <Words>3122</Words>
  <Characters>3582</Characters>
  <Lines>33</Lines>
  <Paragraphs>9</Paragraphs>
  <TotalTime>0</TotalTime>
  <ScaleCrop>false</ScaleCrop>
  <LinksUpToDate>false</LinksUpToDate>
  <CharactersWithSpaces>3712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2019-11-29T16:42:00Z</dcterms:created>
  <dc:creator>hmz</dc:creator>
  <cp:lastModifiedBy>成都奥创生物</cp:lastModifiedBy>
  <cp:lastPrinted>2016-09-29T15:20:00Z</cp:lastPrinted>
  <dcterms:modified xsi:type="dcterms:W3CDTF">2024-07-10T09:21:45Z</dcterms:modified>
  <cp:revision>76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64624A684CBC4BD2A86A11A6B9A17E51_13</vt:lpwstr>
  </property>
</Properties>
</file>