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1537970</wp:posOffset>
            </wp:positionH>
            <wp:positionV relativeFrom="paragraph">
              <wp:posOffset>186055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-942975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0" w:beforeLines="100"/>
        <w:jc w:val="center"/>
        <w:rPr>
          <w:rFonts w:ascii="Times New Roman" w:hAnsi="Times New Roman"/>
          <w:sz w:val="24"/>
          <w:szCs w:val="24"/>
        </w:rPr>
      </w:pPr>
      <w:bookmarkStart w:id="0" w:name="_Toc468962812"/>
      <w:bookmarkEnd w:id="0"/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-817245</wp:posOffset>
                </wp:positionH>
                <wp:positionV relativeFrom="paragraph">
                  <wp:posOffset>5664200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5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35pt;margin-top:446pt;height:224pt;width:595pt;z-index:251667456;v-text-anchor:middle;mso-width-relative:page;mso-height-relative:page;" filled="f" stroked="f" coordsize="21600,21600" o:gfxdata="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NwgDf&#10;3QAAAA4BAAAPAAAAAAAAAAEAIAAAACIAAABkcnMvZG93bnJldi54bWxQSwECFAAUAAAACACHTuJA&#10;+XcVLlUCAACaBAAADgAAAAAAAAABACAAAAAsAQAAZHJzL2Uyb0RvYy54bWxQSwUGAAAAAAYABgBZ&#10;AQAA8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5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1782445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75pt;margin-top:140.35pt;height:72pt;width:303.3pt;z-index:251666432;mso-width-relative:page;mso-height-relative:page;" filled="f" stroked="f" coordsize="21600,21600" o:gfxdata="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8GBhkNwA&#10;AAALAQAADwAAAAAAAAABACAAAAAiAAAAZHJzL2Rvd25yZXYueG1sUEsBAhQAFAAAAAgAh07iQC26&#10;eSRUAgAAlwQAAA4AAAAAAAAAAQAgAAAAKw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-821055</wp:posOffset>
                </wp:positionH>
                <wp:positionV relativeFrom="paragraph">
                  <wp:posOffset>273685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细胞迁移实验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65pt;margin-top:21.55pt;height:96.05pt;width:594.8pt;z-index:251665408;mso-width-relative:page;mso-height-relative:page;" filled="f" stroked="f" coordsize="21600,21600" o:gfxdata="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Eun&#10;h+vdAAAADAEAAA8AAAAAAAAAAQAgAAAAIgAAAGRycy9kb3ducmV2LnhtbFBLAQIUABQAAAAIAIdO&#10;4kB7Aw7rVwIAAJgEAAAOAAAAAAAAAAEAIAAAACwBAABkcnMvZTJvRG9jLnhtbFBLBQYAAAAABgAG&#10;AFkBAAD1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细胞迁移实验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 w:type="page"/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25" w:name="_GoBack"/>
      <w:bookmarkEnd w:id="25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49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b/>
          <w:bCs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  <w:rPr>
          <w:rFonts w:ascii="Times New Roman" w:hAnsi="Times New Roman"/>
          <w:sz w:val="28"/>
          <w:szCs w:val="28"/>
        </w:rPr>
      </w:pPr>
      <w:bookmarkStart w:id="1" w:name="_Toc169253708"/>
      <w:bookmarkStart w:id="2" w:name="_Toc3116"/>
      <w:r>
        <w:rPr>
          <w:rFonts w:ascii="Times New Roman" w:hAnsi="Times New Roman"/>
          <w:sz w:val="28"/>
          <w:szCs w:val="28"/>
        </w:rPr>
        <w:t>声明</w:t>
      </w:r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ascii="Times New Roman" w:hAnsi="Times New Roman" w:eastAsiaTheme="minorEastAsia"/>
          <w:b/>
          <w:bCs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</w:rPr>
        <w:br w:type="page"/>
      </w:r>
    </w:p>
    <w:p>
      <w:pPr>
        <w:spacing w:before="240" w:beforeLines="100"/>
        <w:rPr>
          <w:rFonts w:ascii="Times New Roman" w:hAnsi="Times New Roman"/>
          <w:sz w:val="24"/>
          <w:szCs w:val="24"/>
        </w:rPr>
      </w:pPr>
    </w:p>
    <w:p>
      <w:pPr>
        <w:spacing w:before="240" w:beforeLines="100"/>
        <w:jc w:val="center"/>
        <w:rPr>
          <w:rFonts w:ascii="Times New Roman" w:hAnsi="Times New Roman"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1"/>
          <w:szCs w:val="22"/>
          <w:lang w:val="zh-CN"/>
        </w:rPr>
        <w:id w:val="-957409462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1"/>
          <w:szCs w:val="22"/>
          <w:lang w:val="zh-CN"/>
        </w:rPr>
      </w:sdtEndPr>
      <w:sdtContent>
        <w:p>
          <w:pPr>
            <w:pStyle w:val="61"/>
            <w:jc w:val="center"/>
            <w:rPr>
              <w:b/>
              <w:bCs/>
              <w:color w:val="auto"/>
              <w:sz w:val="44"/>
              <w:szCs w:val="44"/>
            </w:rPr>
          </w:pPr>
          <w:bookmarkStart w:id="3" w:name="_Toc25695"/>
          <w:bookmarkStart w:id="4" w:name="_Toc27944"/>
          <w:r>
            <w:rPr>
              <w:b/>
              <w:bCs/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1"/>
            <w:tabs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1"/>
              <w14:ligatures w14:val="standardContextual"/>
            </w:rPr>
          </w:pP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"_Toc169253708"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</w:rPr>
            <w:t>声明</w:t>
          </w:r>
          <w:r>
            <w:tab/>
          </w:r>
          <w:r>
            <w:fldChar w:fldCharType="begin"/>
          </w:r>
          <w:r>
            <w:instrText xml:space="preserve"> PAGEREF _Toc169253708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"_Toc169253709" </w:instrText>
          </w:r>
          <w:r>
            <w:fldChar w:fldCharType="separate"/>
          </w:r>
          <w:r>
            <w:rPr>
              <w:rStyle w:val="19"/>
            </w:rPr>
            <w:t>一、实验仪器</w:t>
          </w:r>
          <w:r>
            <w:tab/>
          </w:r>
          <w:r>
            <w:fldChar w:fldCharType="begin"/>
          </w:r>
          <w:r>
            <w:instrText xml:space="preserve"> PAGEREF _Toc169253709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"_Toc169253710" </w:instrText>
          </w:r>
          <w:r>
            <w:fldChar w:fldCharType="separate"/>
          </w:r>
          <w:r>
            <w:rPr>
              <w:rStyle w:val="19"/>
            </w:rPr>
            <w:t>二、 试剂与耗材</w:t>
          </w:r>
          <w:r>
            <w:tab/>
          </w:r>
          <w:r>
            <w:fldChar w:fldCharType="begin"/>
          </w:r>
          <w:r>
            <w:instrText xml:space="preserve"> PAGEREF _Toc169253710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"_Toc169253711" </w:instrText>
          </w:r>
          <w:r>
            <w:fldChar w:fldCharType="separate"/>
          </w:r>
          <w:r>
            <w:rPr>
              <w:rStyle w:val="19"/>
            </w:rPr>
            <w:t>三、实验步骤</w:t>
          </w:r>
          <w:r>
            <w:tab/>
          </w:r>
          <w:r>
            <w:fldChar w:fldCharType="begin"/>
          </w:r>
          <w:r>
            <w:instrText xml:space="preserve"> PAGEREF _Toc169253711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"_Toc169253712"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</w:rPr>
            <w:t>1、细胞铺板</w:t>
          </w:r>
          <w:r>
            <w:tab/>
          </w:r>
          <w:r>
            <w:fldChar w:fldCharType="begin"/>
          </w:r>
          <w:r>
            <w:instrText xml:space="preserve"> PAGEREF _Toc169253712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"_Toc169253713"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</w:rPr>
            <w:t>2、细胞加药</w:t>
          </w:r>
          <w:r>
            <w:tab/>
          </w:r>
          <w:r>
            <w:fldChar w:fldCharType="begin"/>
          </w:r>
          <w:r>
            <w:instrText xml:space="preserve"> PAGEREF _Toc169253713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"_Toc169253714"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</w:rPr>
            <w:t>3、建立迁移体系</w:t>
          </w:r>
          <w:r>
            <w:tab/>
          </w:r>
          <w:r>
            <w:fldChar w:fldCharType="begin"/>
          </w:r>
          <w:r>
            <w:instrText xml:space="preserve"> PAGEREF _Toc169253714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"_Toc169253715"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</w:rPr>
            <w:t>4、结果处理</w:t>
          </w:r>
          <w:r>
            <w:tab/>
          </w:r>
          <w:r>
            <w:fldChar w:fldCharType="begin"/>
          </w:r>
          <w:r>
            <w:instrText xml:space="preserve"> PAGEREF _Toc169253715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"_Toc169253716"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</w:rPr>
            <w:t>5、结果展示</w:t>
          </w:r>
          <w:r>
            <w:tab/>
          </w:r>
          <w:r>
            <w:fldChar w:fldCharType="begin"/>
          </w:r>
          <w:r>
            <w:instrText xml:space="preserve"> PAGEREF _Toc169253716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rPr>
              <w:b/>
              <w:bCs/>
              <w:lang w:val="zh-CN"/>
            </w:rPr>
          </w:pPr>
          <w:r>
            <w:rPr>
              <w:rFonts w:ascii="Times New Roman" w:hAnsi="Times New Roman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Times New Roman" w:hAnsi="Times New Roman"/>
          <w:b/>
          <w:sz w:val="36"/>
          <w:szCs w:val="36"/>
        </w:rPr>
      </w:pPr>
      <w:r>
        <w:br w:type="page"/>
      </w:r>
    </w:p>
    <w:p>
      <w:pPr>
        <w:pStyle w:val="2"/>
      </w:pPr>
      <w:bookmarkStart w:id="5" w:name="_Toc169253709"/>
      <w:r>
        <w:t>一、实验仪器</w:t>
      </w:r>
      <w:bookmarkEnd w:id="3"/>
      <w:bookmarkEnd w:id="4"/>
      <w:bookmarkEnd w:id="5"/>
    </w:p>
    <w:tbl>
      <w:tblPr>
        <w:tblStyle w:val="14"/>
        <w:tblW w:w="9619" w:type="dxa"/>
        <w:tblInd w:w="0" w:type="dxa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3"/>
        <w:gridCol w:w="3744"/>
        <w:gridCol w:w="2712"/>
      </w:tblGrid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163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实验仪器</w:t>
            </w:r>
          </w:p>
        </w:tc>
        <w:tc>
          <w:tcPr>
            <w:tcW w:w="3744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品牌</w:t>
            </w:r>
          </w:p>
        </w:tc>
        <w:tc>
          <w:tcPr>
            <w:tcW w:w="2712" w:type="dxa"/>
            <w:tcBorders>
              <w:top w:val="single" w:color="000000" w:sz="4" w:space="0"/>
              <w:bottom w:val="single" w:color="auto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二氧化碳培养箱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LABGIC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COI-80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超净工作台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博科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BBS-DDC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低速离心机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SCILOGEX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SCI406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感应式数控涡旋混匀仪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LABGIC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L-VM-B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大容量电动移液器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SCILOGEX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SCI-Fill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bookmarkStart w:id="6" w:name="_Toc457909480"/>
            <w:bookmarkEnd w:id="6"/>
            <w:bookmarkStart w:id="7" w:name="_Toc475364643"/>
            <w:bookmarkEnd w:id="7"/>
            <w:bookmarkStart w:id="8" w:name="_Toc457908950"/>
            <w:bookmarkEnd w:id="8"/>
            <w:bookmarkStart w:id="9" w:name="_Toc9766"/>
            <w:bookmarkStart w:id="10" w:name="_Toc28846"/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手动移液枪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Thermo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4640060</w:t>
            </w:r>
          </w:p>
        </w:tc>
      </w:tr>
    </w:tbl>
    <w:p>
      <w:pPr>
        <w:pStyle w:val="2"/>
        <w:numPr>
          <w:ilvl w:val="0"/>
          <w:numId w:val="3"/>
        </w:numPr>
      </w:pPr>
      <w:bookmarkStart w:id="11" w:name="_Toc169253710"/>
      <w:r>
        <w:t>试剂与耗材</w:t>
      </w:r>
      <w:bookmarkEnd w:id="9"/>
      <w:bookmarkEnd w:id="10"/>
      <w:bookmarkEnd w:id="11"/>
      <w:bookmarkStart w:id="12" w:name="_Toc457909481"/>
      <w:bookmarkEnd w:id="12"/>
      <w:bookmarkStart w:id="13" w:name="_Toc457908951"/>
      <w:bookmarkEnd w:id="13"/>
      <w:bookmarkStart w:id="14" w:name="_Toc2940"/>
      <w:bookmarkStart w:id="15" w:name="_Toc9399"/>
    </w:p>
    <w:tbl>
      <w:tblPr>
        <w:tblStyle w:val="14"/>
        <w:tblW w:w="4832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05"/>
        <w:gridCol w:w="2902"/>
        <w:gridCol w:w="2609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  <w:tcBorders>
              <w:bottom w:val="single" w:color="auto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bookmarkStart w:id="16" w:name="_Hlk140112928"/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试剂名称</w:t>
            </w:r>
          </w:p>
        </w:tc>
        <w:tc>
          <w:tcPr>
            <w:tcW w:w="1574" w:type="pct"/>
            <w:tcBorders>
              <w:bottom w:val="single" w:color="auto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品牌</w:t>
            </w:r>
          </w:p>
        </w:tc>
        <w:tc>
          <w:tcPr>
            <w:tcW w:w="1415" w:type="pct"/>
            <w:tcBorders>
              <w:bottom w:val="single" w:color="auto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  <w:lang w:val="zh-TW"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DMEM高糖液体培养基 </w:t>
            </w:r>
          </w:p>
        </w:tc>
        <w:tc>
          <w:tcPr>
            <w:tcW w:w="1574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  <w:lang w:val="zh-TW"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1415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BL304A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胎牛血清（FBS）</w:t>
            </w:r>
          </w:p>
        </w:tc>
        <w:tc>
          <w:tcPr>
            <w:tcW w:w="1574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四季青</w:t>
            </w:r>
          </w:p>
        </w:tc>
        <w:tc>
          <w:tcPr>
            <w:tcW w:w="1415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11011-8611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胰蛋白酶（Trypsin）</w:t>
            </w:r>
          </w:p>
        </w:tc>
        <w:tc>
          <w:tcPr>
            <w:tcW w:w="1574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1415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BL526A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双抗（P/S）</w:t>
            </w:r>
          </w:p>
        </w:tc>
        <w:tc>
          <w:tcPr>
            <w:tcW w:w="1574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1415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BL505A</w:t>
            </w:r>
          </w:p>
        </w:tc>
      </w:tr>
      <w:bookmarkEnd w:id="16"/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磷酸盐缓冲液（PBS）</w:t>
            </w:r>
          </w:p>
        </w:tc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BL316A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血球计数板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Marienfeld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650030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台盼蓝染色液(0.4%)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BL627A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细胞培养瓶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LABSELECT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13112A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12孔培养板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LABSELECT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细胞培养小室</w:t>
            </w:r>
          </w:p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（PC膜,12mm,8.0μm）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LABSELECT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14241-D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0.22μm细菌过滤器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BS-PES25-22-S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结晶紫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BS941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移液器吸头</w:t>
            </w:r>
          </w:p>
        </w:tc>
        <w:tc>
          <w:tcPr>
            <w:tcW w:w="1574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BS-RT-1250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离心管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BS-15-M</w:t>
            </w:r>
          </w:p>
        </w:tc>
      </w:tr>
    </w:tbl>
    <w:p>
      <w:pPr>
        <w:pStyle w:val="2"/>
      </w:pPr>
      <w:bookmarkStart w:id="17" w:name="_Toc169253711"/>
      <w:r>
        <w:t>三、实验步骤</w:t>
      </w:r>
      <w:bookmarkEnd w:id="14"/>
      <w:bookmarkEnd w:id="15"/>
      <w:bookmarkEnd w:id="17"/>
    </w:p>
    <w:p>
      <w:pPr>
        <w:pStyle w:val="3"/>
        <w:rPr>
          <w:rFonts w:ascii="Times New Roman" w:hAnsi="Times New Roman"/>
          <w:sz w:val="28"/>
          <w:szCs w:val="28"/>
        </w:rPr>
      </w:pPr>
      <w:bookmarkStart w:id="18" w:name="_Toc169253712"/>
      <w:bookmarkStart w:id="19" w:name="_Toc30267"/>
      <w:bookmarkStart w:id="20" w:name="_Toc8937"/>
      <w:r>
        <w:rPr>
          <w:rFonts w:ascii="Times New Roman" w:hAnsi="Times New Roman"/>
          <w:sz w:val="28"/>
          <w:szCs w:val="28"/>
        </w:rPr>
        <w:t>1、细胞铺板</w:t>
      </w:r>
      <w:bookmarkEnd w:id="18"/>
    </w:p>
    <w:p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取处于对数生长期的细胞，根据细胞特性按照细胞传代的步骤消化成单细胞悬液并计数，按照5-10*105个细胞/孔接种于12孔培养板，孔板上记录细胞种类、铺板密度、铺板时间，培养过夜。</w:t>
      </w:r>
    </w:p>
    <w:p>
      <w:pPr>
        <w:pStyle w:val="3"/>
        <w:spacing w:line="360" w:lineRule="auto"/>
        <w:rPr>
          <w:rFonts w:ascii="Times New Roman" w:hAnsi="Times New Roman"/>
          <w:sz w:val="28"/>
          <w:szCs w:val="28"/>
        </w:rPr>
      </w:pPr>
      <w:bookmarkStart w:id="21" w:name="_Toc169253713"/>
      <w:r>
        <w:rPr>
          <w:rFonts w:ascii="Times New Roman" w:hAnsi="Times New Roman"/>
          <w:sz w:val="28"/>
          <w:szCs w:val="28"/>
        </w:rPr>
        <w:t>2、细胞加药</w:t>
      </w:r>
      <w:bookmarkEnd w:id="21"/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根据课题方案，按比例配制含药培养基，将铺板过夜的细胞孔板内培养基换成对应的含药培养基，孔板上标记每孔的药物浓度，按照课题设计培养一定时候之后进行后续操作</w:t>
      </w:r>
    </w:p>
    <w:p>
      <w:pPr>
        <w:pStyle w:val="3"/>
        <w:spacing w:line="360" w:lineRule="auto"/>
        <w:rPr>
          <w:rFonts w:ascii="Times New Roman" w:hAnsi="Times New Roman"/>
          <w:sz w:val="28"/>
          <w:szCs w:val="28"/>
        </w:rPr>
      </w:pPr>
      <w:bookmarkStart w:id="22" w:name="_Toc169253714"/>
      <w:r>
        <w:rPr>
          <w:rFonts w:hint="eastAsia" w:ascii="Times New Roman" w:hAnsi="Times New Roman"/>
          <w:sz w:val="28"/>
          <w:szCs w:val="28"/>
        </w:rPr>
        <w:t>3、</w:t>
      </w:r>
      <w:r>
        <w:rPr>
          <w:rFonts w:ascii="Times New Roman" w:hAnsi="Times New Roman"/>
          <w:sz w:val="28"/>
          <w:szCs w:val="28"/>
        </w:rPr>
        <w:t>建立迁移体系</w:t>
      </w:r>
      <w:bookmarkEnd w:id="22"/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细胞悬液配置：分别将加药后的细胞消化，离心去上清后，用无血清培养基重悬细胞，至其密度为2.5*10</w:t>
      </w:r>
      <w:r>
        <w:rPr>
          <w:rFonts w:ascii="Times New Roman" w:hAnsi="Times New Roman"/>
          <w:sz w:val="24"/>
          <w:szCs w:val="24"/>
          <w:vertAlign w:val="superscript"/>
        </w:rPr>
        <w:t>5</w:t>
      </w:r>
      <w:r>
        <w:rPr>
          <w:rFonts w:ascii="Times New Roman" w:hAnsi="Times New Roman"/>
          <w:sz w:val="24"/>
          <w:szCs w:val="24"/>
        </w:rPr>
        <w:t>个细胞/mL。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接种细胞：取与小室配套的孔板，向下室加入1mL完全培养基，然后用镊子将小室置于孔板内，小室内分别加入500µL加药后以无血清培养基重悬的细胞悬液，放入培养箱继续培养规定时间。</w:t>
      </w:r>
    </w:p>
    <w:p>
      <w:pPr>
        <w:pStyle w:val="3"/>
        <w:spacing w:line="360" w:lineRule="auto"/>
        <w:rPr>
          <w:rFonts w:ascii="Times New Roman" w:hAnsi="Times New Roman"/>
          <w:sz w:val="28"/>
          <w:szCs w:val="28"/>
        </w:rPr>
      </w:pPr>
      <w:bookmarkStart w:id="23" w:name="_Toc169253715"/>
      <w:r>
        <w:rPr>
          <w:rFonts w:hint="eastAsia" w:ascii="Times New Roman" w:hAnsi="Times New Roman"/>
          <w:sz w:val="28"/>
          <w:szCs w:val="28"/>
        </w:rPr>
        <w:t>4、</w:t>
      </w:r>
      <w:r>
        <w:rPr>
          <w:rFonts w:ascii="Times New Roman" w:hAnsi="Times New Roman"/>
          <w:sz w:val="28"/>
          <w:szCs w:val="28"/>
        </w:rPr>
        <w:t>结果处理</w:t>
      </w:r>
      <w:bookmarkEnd w:id="23"/>
    </w:p>
    <w:bookmarkEnd w:id="19"/>
    <w:bookmarkEnd w:id="20"/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取出Transwell小室，吸走上下室的培养基，轻轻用清水冲洗浸泡数次，取出小室，吸去上室液体，用湿棉棒小心擦去上室底部膜表面上的细胞。向孔板加入4％多聚甲醛1mL，室温固定30min。弃去掉固定液，向孔板加入1mL的PBS，放入小室涮洗1遍。稍微风干小室表面后，向孔板加入0.1%的结晶紫工作液染色10-30min，将小室放入PBS中刷洗3次，每次5分钟，清洗结束后室温风干，放置于干净的孔板中。用小镊子小心揭下膜，底面朝上，适当风干后，移至载玻片上用中性树胶封片。在高倍显微镜下进行观察和拍照，随机选取5个视野(上、下、中央、左、右各1个)计数呈紫色的阳性细胞，统计结果。计数细胞时，Transwell膜中心的视野和膜边缘的视野都需要选择，以便准确体现穿过整个膜的细胞数。</w:t>
      </w:r>
    </w:p>
    <w:p>
      <w:pPr>
        <w:pStyle w:val="3"/>
        <w:rPr>
          <w:rFonts w:ascii="Times New Roman" w:hAnsi="Times New Roman"/>
          <w:sz w:val="24"/>
          <w:szCs w:val="24"/>
        </w:rPr>
      </w:pPr>
      <w:bookmarkStart w:id="24" w:name="_Toc169253716"/>
      <w:r>
        <w:rPr>
          <w:rFonts w:ascii="Times New Roman" w:hAnsi="Times New Roman"/>
        </w:rPr>
        <w:t>5</w:t>
      </w:r>
      <w:r>
        <w:rPr>
          <w:rStyle w:val="21"/>
          <w:rFonts w:ascii="Times New Roman" w:hAnsi="Times New Roman"/>
          <w:b/>
          <w:bCs/>
          <w:sz w:val="28"/>
          <w:szCs w:val="28"/>
        </w:rPr>
        <w:t>、结果展示</w:t>
      </w:r>
      <w:bookmarkEnd w:id="24"/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720" w:firstLineChars="400"/>
      <w:rPr>
        <w:rFonts w:ascii="微软雅黑" w:hAnsi="微软雅黑" w:eastAsia="微软雅黑" w:cs="微软雅黑"/>
        <w:b/>
        <w:sz w:val="18"/>
        <w:szCs w:val="18"/>
      </w:rPr>
    </w:pPr>
    <w:r>
      <w:rPr>
        <w:rFonts w:hint="eastAsia" w:ascii="微软雅黑" w:hAnsi="微软雅黑" w:eastAsia="微软雅黑" w:cs="微软雅黑"/>
        <w:b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-379095</wp:posOffset>
              </wp:positionH>
              <wp:positionV relativeFrom="paragraph">
                <wp:posOffset>-635</wp:posOffset>
              </wp:positionV>
              <wp:extent cx="6638925" cy="28575"/>
              <wp:effectExtent l="0" t="7620" r="9525" b="20955"/>
              <wp:wrapSquare wrapText="bothSides"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8925" cy="28575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29.85pt;margin-top:-0.05pt;height:2.25pt;width:522.75pt;mso-wrap-distance-bottom:0pt;mso-wrap-distance-left:9pt;mso-wrap-distance-right:9pt;mso-wrap-distance-top:0pt;z-index:251665408;mso-width-relative:page;mso-height-relative:page;" filled="f" stroked="t" coordsize="21600,21600" o:gfxdata="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ZbZqk1wAAAAcBAAAPAAAAAAAAAAEAIAAAACIAAABkcnMvZG93bnJldi54bWxQSwECFAAUAAAA&#10;CACHTuJAsPqF9e8BAADdAwAADgAAAAAAAAABACAAAAAmAQAAZHJzL2Uyb0RvYy54bWxQSwUGAAAA&#10;AAYABgBZAQAAhwUAAAAA&#10;">
              <v:fill on="f" focussize="0,0"/>
              <v:stroke weight="1.25pt" color="#000000" joinstyle="round"/>
              <v:imagedata o:title=""/>
              <o:lock v:ext="edit" aspectratio="f"/>
              <w10:wrap type="square"/>
            </v:line>
          </w:pict>
        </mc:Fallback>
      </mc:AlternateContent>
    </w:r>
  </w:p>
  <w:p>
    <w:pPr>
      <w:pStyle w:val="8"/>
      <w:jc w:val="center"/>
    </w:pPr>
    <w:r>
      <w:rPr>
        <w:rFonts w:eastAsia="微软雅黑"/>
        <w:bCs/>
        <w:color w:val="A6A6A6" w:themeColor="background1" w:themeShade="A6"/>
        <w:sz w:val="15"/>
        <w:szCs w:val="15"/>
      </w:rPr>
      <w:t xml:space="preserve">电话：177-2982-5736            </w:t>
    </w:r>
    <w:r>
      <w:rPr>
        <w:rFonts w:hint="eastAsia" w:eastAsia="微软雅黑"/>
        <w:bCs/>
        <w:color w:val="A6A6A6" w:themeColor="background1" w:themeShade="A6"/>
        <w:sz w:val="15"/>
        <w:szCs w:val="15"/>
      </w:rPr>
      <w:t xml:space="preserve">         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  座机：028- 65735060                         公司网址： http://www.cdacsw.cn</w:t>
    </w: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4384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both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4000500</wp:posOffset>
              </wp:positionH>
              <wp:positionV relativeFrom="paragraph">
                <wp:posOffset>38100</wp:posOffset>
              </wp:positionV>
              <wp:extent cx="1866900" cy="339725"/>
              <wp:effectExtent l="0" t="0" r="12700" b="15875"/>
              <wp:wrapNone/>
              <wp:docPr id="157084511" name="文本框 1570845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rFonts w:asciiTheme="majorEastAsia" w:hAnsiTheme="majorEastAsia" w:eastAsiaTheme="majorEastAs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cs="微软雅黑" w:asciiTheme="majorEastAsia" w:hAnsiTheme="majorEastAsia" w:eastAsiaTheme="majorEastAsia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5pt;margin-top:3pt;height:26.75pt;width:147pt;z-index:251662336;mso-width-relative:page;mso-height-relative:page;" fillcolor="#FFFFFF [3201]" filled="t" stroked="f" coordsize="21600,21600" o:gfxdata="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Q+G/k9MAAAAIAQAA&#10;DwAAAAAAAAABACAAAAAiAAAAZHJzL2Rvd25yZXYueG1sUEsBAhQAFAAAAAgAh07iQACdPURXAgAA&#10;nwQAAA4AAAAAAAAAAQAgAAAAIgEAAGRycy9lMm9Eb2MueG1sUEsFBgAAAAAGAAYAWQEAAOsFAAAA&#10;AA=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rFonts w:asciiTheme="majorEastAsia" w:hAnsiTheme="majorEastAsia" w:eastAsiaTheme="majorEastAsia"/>
                        <w:sz w:val="16"/>
                        <w:szCs w:val="16"/>
                      </w:rPr>
                    </w:pPr>
                    <w:r>
                      <w:rPr>
                        <w:rFonts w:hint="eastAsia" w:cs="微软雅黑" w:asciiTheme="majorEastAsia" w:hAnsiTheme="majorEastAsia" w:eastAsiaTheme="majorEastAsia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top w:val="none" w:color="auto" w:sz="0" w:space="0"/>
        <w:left w:val="none" w:color="auto" w:sz="0" w:space="0"/>
        <w:right w:val="none" w:color="auto" w:sz="0" w:space="0"/>
        <w:between w:val="none" w:color="auto" w:sz="0" w:space="0"/>
      </w:pBdr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814320" cy="1114425"/>
          <wp:effectExtent l="0" t="0" r="5080" b="8890"/>
          <wp:wrapNone/>
          <wp:docPr id="5" name="WordPictureWatermark3594860" descr="Siweg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3594860" descr="Siwega2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4320" cy="11144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both"/>
    </w:pPr>
    <w:r>
      <w:rPr>
        <w:rFonts w:hint="eastAsia"/>
      </w:rPr>
      <w:drawing>
        <wp:inline distT="0" distB="0" distL="114300" distR="114300">
          <wp:extent cx="1514475" cy="439420"/>
          <wp:effectExtent l="0" t="0" r="0" b="0"/>
          <wp:docPr id="1" name="图片 1" descr="公司条状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条状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4475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6EA402"/>
    <w:multiLevelType w:val="singleLevel"/>
    <w:tmpl w:val="EB6EA40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B373630"/>
    <w:multiLevelType w:val="multilevel"/>
    <w:tmpl w:val="1B373630"/>
    <w:lvl w:ilvl="0" w:tentative="0">
      <w:start w:val="1"/>
      <w:numFmt w:val="decimal"/>
      <w:pStyle w:val="31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FF08C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4E03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E68BD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6E8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A4DB8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46ED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3527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63C4"/>
    <w:rsid w:val="006C1EB0"/>
    <w:rsid w:val="006D0F2F"/>
    <w:rsid w:val="006D64F0"/>
    <w:rsid w:val="006D673D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A17D4"/>
    <w:rsid w:val="007A1C8D"/>
    <w:rsid w:val="007A5976"/>
    <w:rsid w:val="007A64C5"/>
    <w:rsid w:val="007B1F12"/>
    <w:rsid w:val="007B4350"/>
    <w:rsid w:val="007B6D73"/>
    <w:rsid w:val="007B748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4914"/>
    <w:rsid w:val="00845CD8"/>
    <w:rsid w:val="008472B9"/>
    <w:rsid w:val="008531B2"/>
    <w:rsid w:val="00853897"/>
    <w:rsid w:val="00856D10"/>
    <w:rsid w:val="0087400B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4890"/>
    <w:rsid w:val="008D031F"/>
    <w:rsid w:val="008D334F"/>
    <w:rsid w:val="008D6187"/>
    <w:rsid w:val="008D7E9A"/>
    <w:rsid w:val="008E3F78"/>
    <w:rsid w:val="008E5057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6E52"/>
    <w:rsid w:val="009A6983"/>
    <w:rsid w:val="009A7081"/>
    <w:rsid w:val="009B0562"/>
    <w:rsid w:val="009B3743"/>
    <w:rsid w:val="009C22BF"/>
    <w:rsid w:val="009D028E"/>
    <w:rsid w:val="009D302D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5315"/>
    <w:rsid w:val="00B72C31"/>
    <w:rsid w:val="00B76395"/>
    <w:rsid w:val="00B82B6C"/>
    <w:rsid w:val="00B92054"/>
    <w:rsid w:val="00B95CAE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27450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390B"/>
    <w:rsid w:val="00D66831"/>
    <w:rsid w:val="00D72455"/>
    <w:rsid w:val="00D748A5"/>
    <w:rsid w:val="00D81B5E"/>
    <w:rsid w:val="00D82555"/>
    <w:rsid w:val="00D83056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E061EE"/>
    <w:rsid w:val="00E11813"/>
    <w:rsid w:val="00E20139"/>
    <w:rsid w:val="00E21F42"/>
    <w:rsid w:val="00E220ED"/>
    <w:rsid w:val="00E23549"/>
    <w:rsid w:val="00E27EBD"/>
    <w:rsid w:val="00E31DCC"/>
    <w:rsid w:val="00E4119A"/>
    <w:rsid w:val="00E4482F"/>
    <w:rsid w:val="00E50F0C"/>
    <w:rsid w:val="00E5589C"/>
    <w:rsid w:val="00E60D9C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96B61"/>
    <w:rsid w:val="00FA04E9"/>
    <w:rsid w:val="00FA1E10"/>
    <w:rsid w:val="00FA3198"/>
    <w:rsid w:val="00FA3C63"/>
    <w:rsid w:val="00FA71B4"/>
    <w:rsid w:val="00FB124C"/>
    <w:rsid w:val="00FB5593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0FF36D8"/>
    <w:rsid w:val="027A77C1"/>
    <w:rsid w:val="028F491F"/>
    <w:rsid w:val="038D01FD"/>
    <w:rsid w:val="03BD3D36"/>
    <w:rsid w:val="03D2448F"/>
    <w:rsid w:val="041D2C9D"/>
    <w:rsid w:val="04455207"/>
    <w:rsid w:val="0450700B"/>
    <w:rsid w:val="04517A58"/>
    <w:rsid w:val="0490311A"/>
    <w:rsid w:val="04BE23A5"/>
    <w:rsid w:val="04BF3B56"/>
    <w:rsid w:val="04EF6F26"/>
    <w:rsid w:val="058802DD"/>
    <w:rsid w:val="05FD3B43"/>
    <w:rsid w:val="06484E98"/>
    <w:rsid w:val="06556E39"/>
    <w:rsid w:val="06E83375"/>
    <w:rsid w:val="06EF6A97"/>
    <w:rsid w:val="07913D3D"/>
    <w:rsid w:val="07B371BD"/>
    <w:rsid w:val="07DC617E"/>
    <w:rsid w:val="07E14125"/>
    <w:rsid w:val="085B3E0D"/>
    <w:rsid w:val="08CA17C6"/>
    <w:rsid w:val="08EA6A22"/>
    <w:rsid w:val="09154EB8"/>
    <w:rsid w:val="094C4341"/>
    <w:rsid w:val="09645BFD"/>
    <w:rsid w:val="09C47861"/>
    <w:rsid w:val="0A045AE0"/>
    <w:rsid w:val="0A5D72DC"/>
    <w:rsid w:val="0AB945A1"/>
    <w:rsid w:val="0B8C31F9"/>
    <w:rsid w:val="0BF202F5"/>
    <w:rsid w:val="0D1F336B"/>
    <w:rsid w:val="0D2E7A52"/>
    <w:rsid w:val="0E9D6BBB"/>
    <w:rsid w:val="0ECE0394"/>
    <w:rsid w:val="0EFA5E48"/>
    <w:rsid w:val="0F326BA0"/>
    <w:rsid w:val="0F841987"/>
    <w:rsid w:val="0F9D0EBF"/>
    <w:rsid w:val="11AB095A"/>
    <w:rsid w:val="11B8707C"/>
    <w:rsid w:val="13136145"/>
    <w:rsid w:val="135F33F5"/>
    <w:rsid w:val="13634508"/>
    <w:rsid w:val="14027288"/>
    <w:rsid w:val="140C23A5"/>
    <w:rsid w:val="14D2562C"/>
    <w:rsid w:val="14FA59C9"/>
    <w:rsid w:val="162A33A1"/>
    <w:rsid w:val="1649519F"/>
    <w:rsid w:val="16913178"/>
    <w:rsid w:val="16FF6615"/>
    <w:rsid w:val="17002DF8"/>
    <w:rsid w:val="17125CEF"/>
    <w:rsid w:val="174C337B"/>
    <w:rsid w:val="17557CB9"/>
    <w:rsid w:val="177D4C7B"/>
    <w:rsid w:val="18AA7BF5"/>
    <w:rsid w:val="18AB0A17"/>
    <w:rsid w:val="192E4AE6"/>
    <w:rsid w:val="19AB6E72"/>
    <w:rsid w:val="19AF5431"/>
    <w:rsid w:val="1A7306A9"/>
    <w:rsid w:val="1AAC634A"/>
    <w:rsid w:val="1AB145E1"/>
    <w:rsid w:val="1AC255F3"/>
    <w:rsid w:val="1AE90104"/>
    <w:rsid w:val="1B0A5D65"/>
    <w:rsid w:val="1B3F285C"/>
    <w:rsid w:val="1C1856EB"/>
    <w:rsid w:val="1CB440FB"/>
    <w:rsid w:val="1D2D43D9"/>
    <w:rsid w:val="1D781EA3"/>
    <w:rsid w:val="1E630C0C"/>
    <w:rsid w:val="1E8539B9"/>
    <w:rsid w:val="1F6B0692"/>
    <w:rsid w:val="1F734EFF"/>
    <w:rsid w:val="1F775289"/>
    <w:rsid w:val="1FB07714"/>
    <w:rsid w:val="1FBE71E9"/>
    <w:rsid w:val="20282FFF"/>
    <w:rsid w:val="214243E3"/>
    <w:rsid w:val="21E65B6A"/>
    <w:rsid w:val="227125E2"/>
    <w:rsid w:val="228F5AC2"/>
    <w:rsid w:val="22E5658B"/>
    <w:rsid w:val="233139A1"/>
    <w:rsid w:val="239E442A"/>
    <w:rsid w:val="247B4B8D"/>
    <w:rsid w:val="249124AC"/>
    <w:rsid w:val="24C55C43"/>
    <w:rsid w:val="24EA38CC"/>
    <w:rsid w:val="25235B93"/>
    <w:rsid w:val="25496246"/>
    <w:rsid w:val="256300DD"/>
    <w:rsid w:val="25E360C2"/>
    <w:rsid w:val="25F26CE2"/>
    <w:rsid w:val="263F27D1"/>
    <w:rsid w:val="267C4EC5"/>
    <w:rsid w:val="269404CF"/>
    <w:rsid w:val="27017D1F"/>
    <w:rsid w:val="27AC402D"/>
    <w:rsid w:val="27B02D51"/>
    <w:rsid w:val="28117266"/>
    <w:rsid w:val="28C747BD"/>
    <w:rsid w:val="28CD5F1A"/>
    <w:rsid w:val="294A00E2"/>
    <w:rsid w:val="294A756A"/>
    <w:rsid w:val="29876764"/>
    <w:rsid w:val="29E54C96"/>
    <w:rsid w:val="29F923D7"/>
    <w:rsid w:val="2A1E705A"/>
    <w:rsid w:val="2A6E72C4"/>
    <w:rsid w:val="2ABD43F8"/>
    <w:rsid w:val="2AF21C5F"/>
    <w:rsid w:val="2AFD6FC6"/>
    <w:rsid w:val="2B6A3B8F"/>
    <w:rsid w:val="2BEE3F9F"/>
    <w:rsid w:val="2C0C4FAB"/>
    <w:rsid w:val="2C90767E"/>
    <w:rsid w:val="2CE33F5E"/>
    <w:rsid w:val="2D2307FE"/>
    <w:rsid w:val="2D3F6270"/>
    <w:rsid w:val="2D4F5C5E"/>
    <w:rsid w:val="2DC91D7E"/>
    <w:rsid w:val="2E106463"/>
    <w:rsid w:val="2F024A8F"/>
    <w:rsid w:val="2F2B080B"/>
    <w:rsid w:val="2F453924"/>
    <w:rsid w:val="2F57341F"/>
    <w:rsid w:val="2FC76DA5"/>
    <w:rsid w:val="306A53C9"/>
    <w:rsid w:val="306A5A65"/>
    <w:rsid w:val="30D04760"/>
    <w:rsid w:val="30DF64CF"/>
    <w:rsid w:val="311A06DB"/>
    <w:rsid w:val="317B137B"/>
    <w:rsid w:val="31A524C4"/>
    <w:rsid w:val="332E2F29"/>
    <w:rsid w:val="33490893"/>
    <w:rsid w:val="340A7DC1"/>
    <w:rsid w:val="34503692"/>
    <w:rsid w:val="34E24AFB"/>
    <w:rsid w:val="365D6B2F"/>
    <w:rsid w:val="367A7D64"/>
    <w:rsid w:val="370412B7"/>
    <w:rsid w:val="374769F9"/>
    <w:rsid w:val="37B72FAF"/>
    <w:rsid w:val="384A4E91"/>
    <w:rsid w:val="387151C2"/>
    <w:rsid w:val="395F436A"/>
    <w:rsid w:val="39637B15"/>
    <w:rsid w:val="39DF12B1"/>
    <w:rsid w:val="39EA77DB"/>
    <w:rsid w:val="3A8D5509"/>
    <w:rsid w:val="3A9E14C4"/>
    <w:rsid w:val="3BA879C6"/>
    <w:rsid w:val="3BB84F93"/>
    <w:rsid w:val="3D580050"/>
    <w:rsid w:val="3D5B18EE"/>
    <w:rsid w:val="3DE53B38"/>
    <w:rsid w:val="3E23681F"/>
    <w:rsid w:val="3ED701DB"/>
    <w:rsid w:val="3EFE56CE"/>
    <w:rsid w:val="3F963152"/>
    <w:rsid w:val="40257BBA"/>
    <w:rsid w:val="406B0613"/>
    <w:rsid w:val="40CF0629"/>
    <w:rsid w:val="413D193E"/>
    <w:rsid w:val="41EA6017"/>
    <w:rsid w:val="42107BEE"/>
    <w:rsid w:val="42620242"/>
    <w:rsid w:val="426C1B24"/>
    <w:rsid w:val="428B7C8E"/>
    <w:rsid w:val="42A51C96"/>
    <w:rsid w:val="444B012A"/>
    <w:rsid w:val="4597370E"/>
    <w:rsid w:val="46CD560B"/>
    <w:rsid w:val="46E666CD"/>
    <w:rsid w:val="47804A75"/>
    <w:rsid w:val="47891F5D"/>
    <w:rsid w:val="479E4324"/>
    <w:rsid w:val="482C4A17"/>
    <w:rsid w:val="485208D2"/>
    <w:rsid w:val="48D92DDC"/>
    <w:rsid w:val="49735CE2"/>
    <w:rsid w:val="4B114295"/>
    <w:rsid w:val="4B12476D"/>
    <w:rsid w:val="4B154B9B"/>
    <w:rsid w:val="4B7655EE"/>
    <w:rsid w:val="4C0814C4"/>
    <w:rsid w:val="4C9F0FD7"/>
    <w:rsid w:val="4D7549E6"/>
    <w:rsid w:val="4D901140"/>
    <w:rsid w:val="4E5959D6"/>
    <w:rsid w:val="4EF83B47"/>
    <w:rsid w:val="4FAF27B1"/>
    <w:rsid w:val="4FD82DAE"/>
    <w:rsid w:val="4FFA6B7D"/>
    <w:rsid w:val="501D3E00"/>
    <w:rsid w:val="503F0BFC"/>
    <w:rsid w:val="51002139"/>
    <w:rsid w:val="51E056AD"/>
    <w:rsid w:val="52680BC7"/>
    <w:rsid w:val="52AA5BDE"/>
    <w:rsid w:val="531242BB"/>
    <w:rsid w:val="53342971"/>
    <w:rsid w:val="535D2413"/>
    <w:rsid w:val="5432248B"/>
    <w:rsid w:val="5488523A"/>
    <w:rsid w:val="54AC42D6"/>
    <w:rsid w:val="54FB217D"/>
    <w:rsid w:val="551B6739"/>
    <w:rsid w:val="551E569C"/>
    <w:rsid w:val="557F01C6"/>
    <w:rsid w:val="560D4712"/>
    <w:rsid w:val="5621657F"/>
    <w:rsid w:val="562E79F2"/>
    <w:rsid w:val="56AC2486"/>
    <w:rsid w:val="57A5105B"/>
    <w:rsid w:val="58353010"/>
    <w:rsid w:val="586E37F0"/>
    <w:rsid w:val="587A136B"/>
    <w:rsid w:val="58B32E23"/>
    <w:rsid w:val="59223A36"/>
    <w:rsid w:val="59BD26D5"/>
    <w:rsid w:val="59D40607"/>
    <w:rsid w:val="5A0C7DA1"/>
    <w:rsid w:val="5AF9704F"/>
    <w:rsid w:val="5B1909C7"/>
    <w:rsid w:val="5B740BC8"/>
    <w:rsid w:val="5B947BDB"/>
    <w:rsid w:val="5BB10BFF"/>
    <w:rsid w:val="5C2268F0"/>
    <w:rsid w:val="5C237623"/>
    <w:rsid w:val="5D04101B"/>
    <w:rsid w:val="5D5E6C15"/>
    <w:rsid w:val="5D9B1847"/>
    <w:rsid w:val="5DA2567B"/>
    <w:rsid w:val="5DD60239"/>
    <w:rsid w:val="5EA96E87"/>
    <w:rsid w:val="5F486F4A"/>
    <w:rsid w:val="605D1356"/>
    <w:rsid w:val="60DD4922"/>
    <w:rsid w:val="61700561"/>
    <w:rsid w:val="6237567B"/>
    <w:rsid w:val="628D2EDB"/>
    <w:rsid w:val="62C91468"/>
    <w:rsid w:val="62F537D8"/>
    <w:rsid w:val="6370733A"/>
    <w:rsid w:val="637D2E75"/>
    <w:rsid w:val="644665A5"/>
    <w:rsid w:val="64AC6391"/>
    <w:rsid w:val="669C06FE"/>
    <w:rsid w:val="66E5229D"/>
    <w:rsid w:val="66EF6D4B"/>
    <w:rsid w:val="67592E6B"/>
    <w:rsid w:val="67FC6E05"/>
    <w:rsid w:val="69A022B3"/>
    <w:rsid w:val="69BB5AF7"/>
    <w:rsid w:val="69D3282D"/>
    <w:rsid w:val="6A4E7F61"/>
    <w:rsid w:val="6A670E11"/>
    <w:rsid w:val="6AAF5D15"/>
    <w:rsid w:val="6ACE6FF6"/>
    <w:rsid w:val="6B0D5BA0"/>
    <w:rsid w:val="6B5478DD"/>
    <w:rsid w:val="6B6712DB"/>
    <w:rsid w:val="6BBC0310"/>
    <w:rsid w:val="6C16401E"/>
    <w:rsid w:val="6C40624E"/>
    <w:rsid w:val="6C7069B7"/>
    <w:rsid w:val="6C876B11"/>
    <w:rsid w:val="6D567859"/>
    <w:rsid w:val="6DAE0693"/>
    <w:rsid w:val="6DD8026E"/>
    <w:rsid w:val="6E133C20"/>
    <w:rsid w:val="6F31305A"/>
    <w:rsid w:val="6F56024D"/>
    <w:rsid w:val="6F8D32DA"/>
    <w:rsid w:val="6F954DC1"/>
    <w:rsid w:val="6FCD390A"/>
    <w:rsid w:val="704A6721"/>
    <w:rsid w:val="7057541D"/>
    <w:rsid w:val="70AE6992"/>
    <w:rsid w:val="71037512"/>
    <w:rsid w:val="710D5957"/>
    <w:rsid w:val="71345513"/>
    <w:rsid w:val="71C07997"/>
    <w:rsid w:val="71F6366B"/>
    <w:rsid w:val="72231CD3"/>
    <w:rsid w:val="728F558F"/>
    <w:rsid w:val="72916C3D"/>
    <w:rsid w:val="729F4F12"/>
    <w:rsid w:val="72B1469D"/>
    <w:rsid w:val="72FA6ED8"/>
    <w:rsid w:val="72FD2F7E"/>
    <w:rsid w:val="73306683"/>
    <w:rsid w:val="737516C5"/>
    <w:rsid w:val="738B162F"/>
    <w:rsid w:val="73A50172"/>
    <w:rsid w:val="73BD3074"/>
    <w:rsid w:val="73D634A1"/>
    <w:rsid w:val="74526350"/>
    <w:rsid w:val="74566E91"/>
    <w:rsid w:val="74C63A27"/>
    <w:rsid w:val="74D23626"/>
    <w:rsid w:val="75325667"/>
    <w:rsid w:val="75954C96"/>
    <w:rsid w:val="75FE6CDF"/>
    <w:rsid w:val="761B33ED"/>
    <w:rsid w:val="761D1BA4"/>
    <w:rsid w:val="76685F07"/>
    <w:rsid w:val="76937428"/>
    <w:rsid w:val="76996EEE"/>
    <w:rsid w:val="76F23337"/>
    <w:rsid w:val="776E7B52"/>
    <w:rsid w:val="780F0D30"/>
    <w:rsid w:val="7814095E"/>
    <w:rsid w:val="79740900"/>
    <w:rsid w:val="79DA35C0"/>
    <w:rsid w:val="7AC41D91"/>
    <w:rsid w:val="7ACC449A"/>
    <w:rsid w:val="7ADE2561"/>
    <w:rsid w:val="7B7823AA"/>
    <w:rsid w:val="7BA53563"/>
    <w:rsid w:val="7BB824AC"/>
    <w:rsid w:val="7C4160FC"/>
    <w:rsid w:val="7C7F66A3"/>
    <w:rsid w:val="7CB93C2C"/>
    <w:rsid w:val="7D1F067E"/>
    <w:rsid w:val="7D3F6BA5"/>
    <w:rsid w:val="7DE62533"/>
    <w:rsid w:val="7E747036"/>
    <w:rsid w:val="7F651E0F"/>
    <w:rsid w:val="7FE40CF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9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9"/>
    <w:pPr>
      <w:keepNext/>
      <w:keepLines/>
      <w:snapToGrid w:val="0"/>
      <w:spacing w:after="480" w:afterLines="200"/>
      <w:outlineLvl w:val="0"/>
    </w:pPr>
    <w:rPr>
      <w:rFonts w:ascii="Times New Roman" w:hAnsi="Times New Roman"/>
      <w:b/>
      <w:sz w:val="36"/>
      <w:szCs w:val="36"/>
    </w:rPr>
  </w:style>
  <w:style w:type="paragraph" w:styleId="3">
    <w:name w:val="heading 2"/>
    <w:basedOn w:val="1"/>
    <w:next w:val="1"/>
    <w:link w:val="21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2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3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9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5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6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7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2">
    <w:name w:val="Title"/>
    <w:basedOn w:val="1"/>
    <w:next w:val="1"/>
    <w:link w:val="28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3">
    <w:name w:val="Body Text First Indent"/>
    <w:basedOn w:val="5"/>
    <w:link w:val="24"/>
    <w:qFormat/>
    <w:uiPriority w:val="99"/>
    <w:pPr>
      <w:spacing w:after="0"/>
      <w:ind w:firstLine="498"/>
    </w:pPr>
  </w:style>
  <w:style w:type="table" w:styleId="15">
    <w:name w:val="Table Grid"/>
    <w:basedOn w:val="14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0"/>
    <w:rPr>
      <w:b/>
      <w:bCs/>
    </w:rPr>
  </w:style>
  <w:style w:type="character" w:styleId="18">
    <w:name w:val="Emphasis"/>
    <w:qFormat/>
    <w:uiPriority w:val="99"/>
    <w:rPr>
      <w:rFonts w:cs="Times New Roman"/>
      <w:color w:val="CC0000"/>
    </w:rPr>
  </w:style>
  <w:style w:type="character" w:styleId="19">
    <w:name w:val="Hyperlink"/>
    <w:qFormat/>
    <w:uiPriority w:val="99"/>
    <w:rPr>
      <w:rFonts w:cs="Times New Roman"/>
      <w:color w:val="0563C1"/>
      <w:u w:val="single"/>
    </w:rPr>
  </w:style>
  <w:style w:type="character" w:customStyle="1" w:styleId="20">
    <w:name w:val="标题 1 字符"/>
    <w:link w:val="2"/>
    <w:qFormat/>
    <w:locked/>
    <w:uiPriority w:val="99"/>
    <w:rPr>
      <w:b/>
      <w:kern w:val="1"/>
      <w:sz w:val="36"/>
      <w:szCs w:val="36"/>
    </w:rPr>
  </w:style>
  <w:style w:type="character" w:customStyle="1" w:styleId="21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2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3">
    <w:name w:val="正文文本 字符"/>
    <w:basedOn w:val="16"/>
    <w:link w:val="5"/>
    <w:qFormat/>
    <w:locked/>
    <w:uiPriority w:val="99"/>
  </w:style>
  <w:style w:type="character" w:customStyle="1" w:styleId="24">
    <w:name w:val="正文文本首行缩进 字符"/>
    <w:link w:val="13"/>
    <w:qFormat/>
    <w:locked/>
    <w:uiPriority w:val="99"/>
    <w:rPr>
      <w:rFonts w:cs="Times New Roman"/>
    </w:rPr>
  </w:style>
  <w:style w:type="character" w:customStyle="1" w:styleId="25">
    <w:name w:val="批注框文本 字符"/>
    <w:link w:val="7"/>
    <w:qFormat/>
    <w:locked/>
    <w:uiPriority w:val="99"/>
    <w:rPr>
      <w:sz w:val="18"/>
    </w:rPr>
  </w:style>
  <w:style w:type="character" w:customStyle="1" w:styleId="26">
    <w:name w:val="页脚 字符"/>
    <w:link w:val="8"/>
    <w:qFormat/>
    <w:locked/>
    <w:uiPriority w:val="99"/>
    <w:rPr>
      <w:sz w:val="18"/>
    </w:rPr>
  </w:style>
  <w:style w:type="character" w:customStyle="1" w:styleId="27">
    <w:name w:val="页眉 字符"/>
    <w:link w:val="9"/>
    <w:qFormat/>
    <w:locked/>
    <w:uiPriority w:val="99"/>
    <w:rPr>
      <w:sz w:val="18"/>
    </w:rPr>
  </w:style>
  <w:style w:type="character" w:customStyle="1" w:styleId="28">
    <w:name w:val="标题 字符"/>
    <w:link w:val="12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29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0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1">
    <w:name w:val="样式1"/>
    <w:basedOn w:val="29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2">
    <w:name w:val="TOC 标题1"/>
    <w:basedOn w:val="31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3">
    <w:name w:val="样式2"/>
    <w:basedOn w:val="31"/>
    <w:qFormat/>
    <w:uiPriority w:val="99"/>
    <w:pPr>
      <w:ind w:hanging="360"/>
    </w:pPr>
  </w:style>
  <w:style w:type="paragraph" w:customStyle="1" w:styleId="34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5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8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9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0">
    <w:name w:val="列出段落 Char"/>
    <w:qFormat/>
    <w:uiPriority w:val="99"/>
  </w:style>
  <w:style w:type="character" w:customStyle="1" w:styleId="41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2">
    <w:name w:val="样式2 Char"/>
    <w:qFormat/>
    <w:uiPriority w:val="99"/>
    <w:rPr>
      <w:b/>
      <w:sz w:val="44"/>
    </w:rPr>
  </w:style>
  <w:style w:type="character" w:customStyle="1" w:styleId="43">
    <w:name w:val="Body Text First Indent Char1"/>
    <w:qFormat/>
    <w:uiPriority w:val="99"/>
    <w:rPr>
      <w:sz w:val="24"/>
    </w:rPr>
  </w:style>
  <w:style w:type="character" w:customStyle="1" w:styleId="44">
    <w:name w:val="apple-converted-space"/>
    <w:qFormat/>
    <w:uiPriority w:val="99"/>
  </w:style>
  <w:style w:type="character" w:customStyle="1" w:styleId="45">
    <w:name w:val="论文正文1 Char"/>
    <w:qFormat/>
    <w:uiPriority w:val="99"/>
    <w:rPr>
      <w:sz w:val="24"/>
    </w:rPr>
  </w:style>
  <w:style w:type="paragraph" w:customStyle="1" w:styleId="46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7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9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0">
    <w:name w:val="short_text"/>
    <w:qFormat/>
    <w:uiPriority w:val="0"/>
  </w:style>
  <w:style w:type="character" w:customStyle="1" w:styleId="51">
    <w:name w:val="明显强调1"/>
    <w:basedOn w:val="16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2">
    <w:name w:val="不明显强调1"/>
    <w:basedOn w:val="16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5">
    <w:name w:val="font51"/>
    <w:basedOn w:val="16"/>
    <w:qFormat/>
    <w:uiPriority w:val="0"/>
    <w:rPr>
      <w:rFonts w:hint="default" w:ascii="Times New Roman" w:hAnsi="Times New Roman" w:cs="Times New Roman"/>
      <w:b/>
      <w:bCs/>
      <w:color w:val="000000"/>
      <w:sz w:val="40"/>
      <w:szCs w:val="40"/>
      <w:u w:val="none"/>
    </w:rPr>
  </w:style>
  <w:style w:type="character" w:customStyle="1" w:styleId="56">
    <w:name w:val="font41"/>
    <w:basedOn w:val="16"/>
    <w:qFormat/>
    <w:uiPriority w:val="0"/>
    <w:rPr>
      <w:rFonts w:hint="eastAsia" w:ascii="宋体" w:hAnsi="宋体" w:eastAsia="宋体" w:cs="宋体"/>
      <w:b/>
      <w:bCs/>
      <w:color w:val="000000"/>
      <w:sz w:val="40"/>
      <w:szCs w:val="40"/>
      <w:u w:val="none"/>
    </w:rPr>
  </w:style>
  <w:style w:type="character" w:customStyle="1" w:styleId="57">
    <w:name w:val="font01"/>
    <w:basedOn w:val="1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58">
    <w:name w:val="font61"/>
    <w:basedOn w:val="16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paragraph" w:customStyle="1" w:styleId="59">
    <w:name w:val="表格"/>
    <w:basedOn w:val="1"/>
    <w:next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0">
    <w:name w:val="无"/>
    <w:qFormat/>
    <w:uiPriority w:val="0"/>
  </w:style>
  <w:style w:type="paragraph" w:customStyle="1" w:styleId="61">
    <w:name w:val="TOC Heading"/>
    <w:basedOn w:val="2"/>
    <w:next w:val="1"/>
    <w:unhideWhenUsed/>
    <w:qFormat/>
    <w:uiPriority w:val="39"/>
    <w:pPr>
      <w:widowControl/>
      <w:snapToGrid/>
      <w:spacing w:before="240" w:after="0" w:afterLines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E90374-E58C-4F95-944D-07E27B73D6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2123</Words>
  <Characters>2485</Characters>
  <Lines>23</Lines>
  <Paragraphs>6</Paragraphs>
  <TotalTime>0</TotalTime>
  <ScaleCrop>false</ScaleCrop>
  <LinksUpToDate>false</LinksUpToDate>
  <CharactersWithSpaces>2531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2019-11-28T08:42:00Z</dcterms:created>
  <dc:creator>hmz</dc:creator>
  <cp:lastModifiedBy>成都奥创生物</cp:lastModifiedBy>
  <cp:lastPrinted>2016-09-28T07:20:00Z</cp:lastPrinted>
  <dcterms:modified xsi:type="dcterms:W3CDTF">2024-07-10T09:31:48Z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E1246C9265C14FB4993D583B7E8E9481_13</vt:lpwstr>
  </property>
</Properties>
</file>